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440001-2024-43306</w:t>
      </w:r>
    </w:p>
    <w:p>
      <w:pPr>
        <w:pStyle w:val="null3"/>
        <w:jc w:val="center"/>
        <w:outlineLvl w:val="3"/>
      </w:pPr>
      <w:r>
        <w:rPr>
          <w:sz w:val="24"/>
          <w:b/>
        </w:rPr>
        <w:t>采购项目编号：</w:t>
      </w:r>
      <w:r>
        <w:rPr>
          <w:sz w:val="24"/>
          <w:b/>
        </w:rPr>
        <w:t>GZYL24FG092830</w:t>
      </w:r>
    </w:p>
    <w:p>
      <w:pPr>
        <w:pStyle w:val="null3"/>
        <w:jc w:val="center"/>
        <w:outlineLvl w:val="3"/>
      </w:pPr>
      <w:r>
        <w:rPr>
          <w:sz w:val="24"/>
          <w:b/>
        </w:rPr>
        <w:t>项目名称：</w:t>
      </w:r>
      <w:r>
        <w:rPr>
          <w:sz w:val="24"/>
          <w:b/>
        </w:rPr>
        <w:t>耕地等空间格局优化模型研究技术服务</w:t>
      </w:r>
    </w:p>
    <w:p>
      <w:pPr>
        <w:pStyle w:val="null3"/>
        <w:jc w:val="center"/>
        <w:outlineLvl w:val="3"/>
      </w:pPr>
      <w:r>
        <w:rPr>
          <w:sz w:val="24"/>
          <w:b/>
        </w:rPr>
        <w:t>采购人：</w:t>
      </w:r>
      <w:r>
        <w:rPr>
          <w:sz w:val="24"/>
          <w:b/>
        </w:rPr>
        <w:t>广东省国土资源测绘院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广州宜立工程管理有限公司</w:t>
      </w:r>
      <w:r>
        <w:rPr/>
        <w:t>受</w:t>
      </w:r>
      <w:r>
        <w:rPr/>
        <w:t>广东省国土资源测绘院</w:t>
      </w:r>
      <w:r>
        <w:rPr/>
        <w:t>的委托，采用</w:t>
      </w:r>
      <w:r>
        <w:rPr/>
        <w:t>公开招标</w:t>
      </w:r>
      <w:r>
        <w:rPr/>
        <w:t>方式组织采购</w:t>
      </w:r>
      <w:r>
        <w:rPr/>
        <w:t>耕地等空间格局优化模型研究技术服务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耕地等空间格局优化模型研究技术服务</w:t>
      </w:r>
    </w:p>
    <w:p>
      <w:pPr>
        <w:pStyle w:val="null3"/>
        <w:ind w:firstLine="480"/>
      </w:pPr>
      <w:r>
        <w:rPr/>
        <w:t>采购计划编号：</w:t>
      </w:r>
      <w:r>
        <w:rPr/>
        <w:t>440001-2024-43306</w:t>
      </w:r>
    </w:p>
    <w:p>
      <w:pPr>
        <w:pStyle w:val="null3"/>
        <w:ind w:firstLine="480"/>
      </w:pPr>
      <w:r>
        <w:rPr/>
        <w:t>采购项目编号：</w:t>
      </w:r>
      <w:r>
        <w:rPr/>
        <w:t>GZYL24FG092830</w:t>
      </w:r>
    </w:p>
    <w:p>
      <w:pPr>
        <w:pStyle w:val="null3"/>
        <w:ind w:firstLine="480"/>
      </w:pPr>
      <w:r>
        <w:rPr/>
        <w:t>采购方式：</w:t>
      </w:r>
      <w:r>
        <w:rPr/>
        <w:t>公开招标</w:t>
      </w:r>
    </w:p>
    <w:p>
      <w:pPr>
        <w:pStyle w:val="null3"/>
        <w:ind w:firstLine="480"/>
      </w:pPr>
      <w:r>
        <w:rPr/>
        <w:t>预算金额：</w:t>
      </w:r>
      <w:r>
        <w:rPr/>
        <w:t>700,000.00</w:t>
      </w:r>
      <w:r>
        <w:rPr/>
        <w:t>元</w:t>
      </w:r>
    </w:p>
    <w:p>
      <w:pPr>
        <w:pStyle w:val="null3"/>
        <w:outlineLvl w:val="3"/>
      </w:pPr>
      <w:r>
        <w:rPr>
          <w:sz w:val="24"/>
          <w:b/>
        </w:rPr>
        <w:t>2.项目内容及需求情况（采购项目技术规格、参数及要求）</w:t>
      </w:r>
    </w:p>
    <w:p>
      <w:pPr>
        <w:pStyle w:val="null3"/>
      </w:pPr>
      <w:r>
        <w:rPr/>
        <w:t>采购包1(耕地等空间格局优化模型研究技术服务):</w:t>
      </w:r>
    </w:p>
    <w:p>
      <w:pPr>
        <w:pStyle w:val="null3"/>
      </w:pPr>
      <w:r>
        <w:rPr/>
        <w:t>采购包预算金额：700,000.00元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测绘科学技术研究服务</w:t>
            </w:r>
          </w:p>
        </w:tc>
        <w:tc>
          <w:tcPr>
            <w:tcW w:type="dxa" w:w="2136"/>
          </w:tcPr>
          <w:p>
            <w:pPr>
              <w:pStyle w:val="null3"/>
            </w:pPr>
            <w:r>
              <w:rPr/>
              <w:t>耕地等空间格局优化模型研究技术服务</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合同履行期限：合同生效之日起至2025年1月20日前完成验收，在完成验收之日起20个工作日内协助采购人完成本项目成果资料的归档工作。</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副本扫描件。分支机构投标的，须提供总公司和分公司营业执照副本扫描件，总公司出具给分支机构的授权书。</w:t>
      </w:r>
    </w:p>
    <w:p>
      <w:pPr>
        <w:pStyle w:val="null3"/>
      </w:pPr>
      <w:r>
        <w:rPr/>
        <w:t>2）有依法缴纳税收和社会保障资金的良好记录：提供投标截止日前6个月内任意1个月依法缴纳税收和社会保障资金的相关材料。如依法免税或不需要缴纳社会保障资金的，提供相应证明材料。</w:t>
      </w:r>
    </w:p>
    <w:p>
      <w:pPr>
        <w:pStyle w:val="null3"/>
      </w:pPr>
      <w:r>
        <w:rPr/>
        <w:t>3）具有良好的商业信誉和健全的财务会计制度：供应商必须具有良好的商业信誉和健全的财务会计制度（提供2023年度财务状况报告或基本开户行出具的资信证明）。</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采购包1（耕地等空间格局优化模型研究技术服务）：</w:t>
      </w:r>
      <w:r>
        <w:rPr/>
        <w:t>采购包整体专门面向中小企业采购，供应商必须为中小微企业、监狱企业或残疾人福利性单位。（提供《中小企业声明函》或属于监狱企业的证明材料或《残疾人福利性单位声明函》，否则不予认定）。中小企业划分标准所属行业为：其他未列明行业。</w:t>
      </w:r>
    </w:p>
    <w:p>
      <w:pPr>
        <w:pStyle w:val="null3"/>
        <w:outlineLvl w:val="3"/>
      </w:pPr>
      <w:r>
        <w:rPr>
          <w:sz w:val="24"/>
          <w:b/>
        </w:rPr>
        <w:t>3.本项目特定的资格要求：</w:t>
      </w:r>
    </w:p>
    <w:p>
      <w:pPr>
        <w:pStyle w:val="null3"/>
      </w:pPr>
      <w:r>
        <w:rPr/>
        <w:t>采购包1（耕地等空间格局优化模型研究技术服务）：</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pStyle w:val="null3"/>
      </w:pPr>
      <w:r>
        <w:rPr/>
        <w:t>3)投标人具有测绘行政主管部门颁发的有效期内的乙级或以上测绘资质，专业范围包含地理信息系统工程。</w:t>
      </w:r>
    </w:p>
    <w:p>
      <w:pPr>
        <w:pStyle w:val="null3"/>
      </w:pPr>
      <w:r>
        <w:rPr/>
        <w:t>4)本项目不接受联合体投标，不允许分包、转包。</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广州宜立工程管理有限公司官网（http://www.gzylzbdl.com）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广东省国土资源测绘院</w:t>
      </w:r>
    </w:p>
    <w:p>
      <w:pPr>
        <w:pStyle w:val="null3"/>
        <w:ind w:firstLine="480"/>
      </w:pPr>
      <w:r>
        <w:rPr/>
        <w:t xml:space="preserve"> 地址：</w:t>
      </w:r>
      <w:r>
        <w:rPr/>
        <w:t>广州市黄埔区光谱中路13号</w:t>
      </w:r>
    </w:p>
    <w:p>
      <w:pPr>
        <w:pStyle w:val="null3"/>
        <w:ind w:firstLine="480"/>
      </w:pPr>
      <w:r>
        <w:rPr/>
        <w:t xml:space="preserve"> 联系方式：</w:t>
      </w:r>
      <w:r>
        <w:rPr/>
        <w:t>胡工 020-89814301</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广州市越秀区东风中路389号壬丰商务大厦23层</w:t>
      </w:r>
    </w:p>
    <w:p>
      <w:pPr>
        <w:pStyle w:val="null3"/>
        <w:ind w:firstLine="480"/>
      </w:pPr>
      <w:r>
        <w:rPr/>
        <w:t xml:space="preserve"> 联系方式：</w:t>
      </w:r>
      <w:r>
        <w:rPr/>
        <w:t>翁小姐 020-83651133</w:t>
      </w:r>
    </w:p>
    <w:p>
      <w:pPr>
        <w:pStyle w:val="null3"/>
        <w:outlineLvl w:val="3"/>
      </w:pPr>
      <w:r>
        <w:rPr>
          <w:sz w:val="24"/>
          <w:b/>
        </w:rPr>
        <w:t xml:space="preserve"> 3.项目联系方式</w:t>
      </w:r>
    </w:p>
    <w:p>
      <w:pPr>
        <w:pStyle w:val="null3"/>
        <w:ind w:firstLine="480"/>
      </w:pPr>
      <w:r>
        <w:rPr/>
        <w:t xml:space="preserve"> 项目联系人：</w:t>
      </w:r>
      <w:r>
        <w:rPr/>
        <w:t>肖雯佳</w:t>
      </w:r>
    </w:p>
    <w:p>
      <w:pPr>
        <w:pStyle w:val="null3"/>
        <w:ind w:firstLine="480"/>
      </w:pPr>
      <w:r>
        <w:rPr/>
        <w:t xml:space="preserve"> 电话：</w:t>
      </w:r>
      <w:r>
        <w:rPr/>
        <w:t>翁小姐 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（一）项目概况</w:t>
      </w:r>
    </w:p>
    <w:p>
      <w:pPr>
        <w:pStyle w:val="null3"/>
        <w:ind w:firstLine="420"/>
        <w:jc w:val="both"/>
      </w:pPr>
      <w:r>
        <w:rPr>
          <w:sz w:val="21"/>
        </w:rPr>
        <w:t>随着常态化监测通过集成应用动态感知、人工智能、</w:t>
      </w:r>
      <w:r>
        <w:rPr>
          <w:sz w:val="21"/>
        </w:rPr>
        <w:t>5G及物联网等技术，实现了从周期性调查向动态监测转型升级，监测对象拓展为</w:t>
      </w:r>
      <w:r>
        <w:rPr>
          <w:sz w:val="21"/>
        </w:rPr>
        <w:t>国土空间全域</w:t>
      </w:r>
      <w:r>
        <w:rPr>
          <w:sz w:val="21"/>
        </w:rPr>
        <w:t>全要素，监测能力和监测效率大幅提升，地理信息数据量呈指数型增长。在新形势和要求下，各类自然资源管理</w:t>
      </w:r>
      <w:r>
        <w:rPr>
          <w:sz w:val="21"/>
        </w:rPr>
        <w:t>分析评价</w:t>
      </w:r>
      <w:r>
        <w:rPr>
          <w:sz w:val="21"/>
        </w:rPr>
        <w:t>业务</w:t>
      </w:r>
      <w:r>
        <w:rPr>
          <w:sz w:val="21"/>
        </w:rPr>
        <w:t>的</w:t>
      </w:r>
      <w:r>
        <w:rPr>
          <w:sz w:val="21"/>
        </w:rPr>
        <w:t>要求更高、频次要求更密，想要及时掌握自然资源的开发利用动态，支撑自然资源全业务、全流程监测监管，效率是关键。处理这些海量数据时，传统的空间数据管理方式存在扩展困难、</w:t>
      </w:r>
      <w:r>
        <w:rPr>
          <w:sz w:val="21"/>
        </w:rPr>
        <w:t>应用</w:t>
      </w:r>
      <w:r>
        <w:rPr>
          <w:sz w:val="21"/>
        </w:rPr>
        <w:t>能力不足等问题，全年常态化监测任务中</w:t>
      </w:r>
      <w:r>
        <w:rPr>
          <w:sz w:val="21"/>
        </w:rPr>
        <w:t>再</w:t>
      </w:r>
      <w:r>
        <w:rPr>
          <w:sz w:val="21"/>
        </w:rPr>
        <w:t>沿用传统的人工提取与数据管理的方法已成为</w:t>
      </w:r>
      <w:r>
        <w:rPr>
          <w:sz w:val="21"/>
        </w:rPr>
        <w:t>越来越大的负担</w:t>
      </w:r>
      <w:r>
        <w:rPr>
          <w:sz w:val="21"/>
        </w:rPr>
        <w:t>。</w:t>
      </w:r>
    </w:p>
    <w:p>
      <w:pPr>
        <w:pStyle w:val="null3"/>
        <w:ind w:firstLine="420"/>
        <w:jc w:val="both"/>
      </w:pPr>
      <w:r>
        <w:rPr>
          <w:sz w:val="21"/>
        </w:rPr>
        <w:t>为进一步提高耕地保护的数据多源汇聚、数据标准化管理和业务综合应用的能力，提升耕地等空间格局优化及其实施效果监测、智能决策支持的水平，为耕地保护等重大决策提供上下协同的信息技术手段、为自然资源协调利用提供高效的信息支撑，为实现国家治理能力现代化、保护人民群众生命财产安全和国家安全提供有力的信息化保障。亟需结合技术手段，搭建灵活高效的应用模式，构建多尺度分析评价指标体系</w:t>
      </w:r>
      <w:r>
        <w:rPr>
          <w:sz w:val="21"/>
        </w:rPr>
        <w:t>，</w:t>
      </w:r>
      <w:r>
        <w:rPr>
          <w:sz w:val="21"/>
        </w:rPr>
        <w:t>以业务应用为宗旨，以信息化手段为支撑，建立一个能够统筹管理当前已掌握的地理信息数据、快速反映各业务层级数据情况、成果展现形式丰富的自然资源动态认知</w:t>
      </w:r>
      <w:r>
        <w:rPr>
          <w:sz w:val="21"/>
        </w:rPr>
        <w:t>分析</w:t>
      </w:r>
      <w:r>
        <w:rPr>
          <w:sz w:val="21"/>
        </w:rPr>
        <w:t>平台，提升自然资源业务认知，实现业务场景动态分析评价和成果应用能力建设。</w:t>
      </w:r>
    </w:p>
    <w:p>
      <w:pPr>
        <w:pStyle w:val="null3"/>
        <w:ind w:firstLine="422"/>
        <w:jc w:val="left"/>
      </w:pPr>
      <w:r>
        <w:rPr>
          <w:sz w:val="21"/>
          <w:b/>
        </w:rPr>
        <w:t>（二）基本要求</w:t>
      </w:r>
    </w:p>
    <w:p>
      <w:pPr>
        <w:pStyle w:val="null3"/>
        <w:ind w:firstLine="420"/>
        <w:jc w:val="both"/>
      </w:pPr>
      <w:r>
        <w:rPr>
          <w:sz w:val="21"/>
        </w:rPr>
        <w:t>1.</w:t>
      </w:r>
      <w:r>
        <w:rPr>
          <w:sz w:val="21"/>
        </w:rPr>
        <w:t xml:space="preserve"> </w:t>
      </w:r>
      <w:r>
        <w:rPr>
          <w:sz w:val="21"/>
        </w:rPr>
        <w:t>投标人</w:t>
      </w:r>
      <w:r>
        <w:rPr>
          <w:sz w:val="21"/>
        </w:rPr>
        <w:t>须对本项目为单位的服务进行整体响应，任何只对本项目其中一部分内容进行的响应都被视为无效响应。</w:t>
      </w:r>
    </w:p>
    <w:p>
      <w:pPr>
        <w:pStyle w:val="null3"/>
        <w:ind w:firstLine="420"/>
        <w:jc w:val="both"/>
      </w:pPr>
      <w:r>
        <w:rPr>
          <w:sz w:val="21"/>
        </w:rPr>
        <w:t>2.</w:t>
      </w:r>
      <w:r>
        <w:rPr>
          <w:sz w:val="21"/>
        </w:rPr>
        <w:t xml:space="preserve"> </w:t>
      </w:r>
      <w:r>
        <w:rPr>
          <w:sz w:val="21"/>
        </w:rPr>
        <w:t>需求书如有标注</w:t>
      </w:r>
      <w:r>
        <w:rPr>
          <w:sz w:val="21"/>
        </w:rPr>
        <w:t>“★”号条款为实质性条款，</w:t>
      </w:r>
      <w:r>
        <w:rPr>
          <w:sz w:val="21"/>
        </w:rPr>
        <w:t>投标人</w:t>
      </w:r>
      <w:r>
        <w:rPr>
          <w:sz w:val="21"/>
        </w:rPr>
        <w:t>若有任何一条不响应或负偏离则导致响应无效。</w:t>
      </w:r>
    </w:p>
    <w:p>
      <w:pPr>
        <w:pStyle w:val="null3"/>
        <w:ind w:firstLine="420"/>
        <w:jc w:val="both"/>
      </w:pPr>
      <w:r>
        <w:rPr>
          <w:sz w:val="21"/>
        </w:rPr>
        <w:t>3.</w:t>
      </w:r>
      <w:r>
        <w:rPr>
          <w:sz w:val="21"/>
        </w:rPr>
        <w:t xml:space="preserve"> </w:t>
      </w:r>
      <w:r>
        <w:rPr>
          <w:sz w:val="21"/>
        </w:rPr>
        <w:t>需求书中如有标注</w:t>
      </w:r>
      <w:r>
        <w:rPr>
          <w:sz w:val="21"/>
        </w:rPr>
        <w:t>“▲”号条款为重要指标，</w:t>
      </w:r>
      <w:r>
        <w:rPr>
          <w:sz w:val="21"/>
        </w:rPr>
        <w:t>投标人</w:t>
      </w:r>
      <w:r>
        <w:rPr>
          <w:sz w:val="21"/>
        </w:rPr>
        <w:t>若有部分</w:t>
      </w:r>
      <w:r>
        <w:rPr>
          <w:sz w:val="21"/>
        </w:rPr>
        <w:t>“▲”条款未响应或不满足，将导致失分，但不作为无效响应条款。</w:t>
      </w:r>
    </w:p>
    <w:p>
      <w:pPr>
        <w:pStyle w:val="null3"/>
        <w:ind w:firstLine="422"/>
        <w:jc w:val="left"/>
      </w:pPr>
      <w:r>
        <w:rPr>
          <w:sz w:val="21"/>
          <w:b/>
        </w:rPr>
        <w:t>（三）采购</w:t>
      </w:r>
      <w:r>
        <w:rPr>
          <w:sz w:val="21"/>
          <w:b/>
        </w:rPr>
        <w:t>内容</w:t>
      </w:r>
      <w:r>
        <w:rPr>
          <w:sz w:val="21"/>
          <w:b/>
        </w:rPr>
        <w:t>及预算</w:t>
      </w:r>
    </w:p>
    <w:tbl>
      <w:tblPr>
        <w:tblW w:w="0" w:type="auto"/>
        <w:tblInd w:type="dxa" w:w="60"/>
        <w:tblBorders>
          <w:top w:val="none" w:color="000000" w:sz="4"/>
          <w:left w:val="none" w:color="000000" w:sz="4"/>
          <w:bottom w:val="none" w:color="000000" w:sz="4"/>
          <w:right w:val="none" w:color="000000" w:sz="4"/>
          <w:insideH w:val="none"/>
          <w:insideV w:val="none"/>
        </w:tblBorders>
      </w:tblPr>
      <w:tblGrid>
        <w:gridCol w:w="981"/>
        <w:gridCol w:w="2768"/>
        <w:gridCol w:w="1831"/>
        <w:gridCol w:w="2138"/>
        <w:gridCol w:w="1933"/>
        <w:gridCol w:w="1318"/>
        <w:gridCol w:w="1464"/>
      </w:tblGrid>
      <w:tr>
        <w:tc>
          <w:tcPr>
            <w:tcW w:type="dxa" w:w="98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序号</w:t>
            </w:r>
          </w:p>
        </w:tc>
        <w:tc>
          <w:tcPr>
            <w:tcW w:type="dxa" w:w="27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建设内容</w:t>
            </w:r>
          </w:p>
        </w:tc>
        <w:tc>
          <w:tcPr>
            <w:tcW w:type="dxa" w:w="183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数量</w:t>
            </w:r>
            <w:r>
              <w:rPr>
                <w:sz w:val="21"/>
                <w:b/>
                <w:color w:val="000000"/>
              </w:rPr>
              <w:t>（</w:t>
            </w:r>
            <w:r>
              <w:rPr>
                <w:sz w:val="21"/>
                <w:b/>
                <w:color w:val="000000"/>
              </w:rPr>
              <w:t>单位</w:t>
            </w:r>
            <w:r>
              <w:rPr>
                <w:sz w:val="21"/>
                <w:b/>
                <w:color w:val="000000"/>
              </w:rPr>
              <w:t>）</w:t>
            </w:r>
          </w:p>
        </w:tc>
        <w:tc>
          <w:tcPr>
            <w:tcW w:type="dxa" w:w="21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预算单价（元）</w:t>
            </w:r>
          </w:p>
        </w:tc>
        <w:tc>
          <w:tcPr>
            <w:tcW w:type="dxa" w:w="19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总价</w:t>
            </w:r>
            <w:r>
              <w:rPr>
                <w:sz w:val="21"/>
                <w:b/>
                <w:color w:val="000000"/>
              </w:rPr>
              <w:t>（元）</w:t>
            </w:r>
          </w:p>
        </w:tc>
        <w:tc>
          <w:tcPr>
            <w:tcW w:type="dxa" w:w="13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核心产品</w:t>
            </w:r>
          </w:p>
        </w:tc>
        <w:tc>
          <w:tcPr>
            <w:tcW w:type="dxa" w:w="14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进口产品</w:t>
            </w:r>
          </w:p>
        </w:tc>
      </w:tr>
      <w:tr>
        <w:tc>
          <w:tcPr>
            <w:tcW w:type="dxa" w:w="9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耕地等空间格局优化模型研究技术服务</w:t>
            </w:r>
          </w:p>
        </w:tc>
        <w:tc>
          <w:tcPr>
            <w:tcW w:type="dxa" w:w="18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1项</w:t>
            </w:r>
          </w:p>
        </w:tc>
        <w:tc>
          <w:tcPr>
            <w:tcW w:type="dxa" w:w="21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700,000.00</w:t>
            </w:r>
          </w:p>
        </w:tc>
        <w:tc>
          <w:tcPr>
            <w:tcW w:type="dxa" w:w="19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700,000.00</w:t>
            </w:r>
          </w:p>
        </w:tc>
        <w:tc>
          <w:tcPr>
            <w:tcW w:type="dxa" w:w="13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否</w:t>
            </w:r>
          </w:p>
        </w:tc>
        <w:tc>
          <w:tcPr>
            <w:tcW w:type="dxa" w:w="14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否</w:t>
            </w:r>
          </w:p>
        </w:tc>
      </w:tr>
    </w:tbl>
    <w:p>
      <w:pPr>
        <w:pStyle w:val="null3"/>
      </w:pPr>
      <w:r>
        <w:rPr/>
        <w:t>采购包1（耕地等空间格局优化模型研究技术服务）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合同生效之日起至2025年1月20日前完成验收，在完成验收之日起20个工作日内协助采购人完成本项目成果资料的归档工作。</w:t>
            </w:r>
          </w:p>
        </w:tc>
      </w:tr>
      <w:tr>
        <w:tc>
          <w:tcPr>
            <w:tcW w:type="dxa" w:w="4153"/>
          </w:tcPr>
          <w:p>
            <w:pPr>
              <w:pStyle w:val="null3"/>
            </w:pPr>
            <w:r>
              <w:rPr/>
              <w:t>标的提供的地点</w:t>
            </w:r>
          </w:p>
        </w:tc>
        <w:tc>
          <w:tcPr>
            <w:tcW w:type="dxa" w:w="4153"/>
          </w:tcPr>
          <w:p>
            <w:pPr>
              <w:pStyle w:val="null3"/>
            </w:pPr>
            <w:r>
              <w:rPr/>
              <w:t>广东省广州市黄埔区</w:t>
            </w:r>
          </w:p>
        </w:tc>
      </w:tr>
      <w:tr>
        <w:tc>
          <w:tcPr>
            <w:tcW w:type="dxa" w:w="4153"/>
          </w:tcPr>
          <w:p>
            <w:pPr>
              <w:pStyle w:val="null3"/>
            </w:pPr>
            <w:r>
              <w:rPr/>
              <w:t>付款方式</w:t>
            </w:r>
          </w:p>
        </w:tc>
        <w:tc>
          <w:tcPr>
            <w:tcW w:type="dxa" w:w="4153"/>
          </w:tcPr>
          <w:p>
            <w:pPr>
              <w:pStyle w:val="null3"/>
            </w:pPr>
            <w:r>
              <w:rPr/>
              <w:t>1期：支付比例50%,本项目分3期支付，具体支付方式和时间如下： 1.第一期：本项目签订合同生效后5个工作日内，且采购人在收到中标人提供的税务部门认可的有效发票之日起，向中标人支付合同总价的50%；</w:t>
            </w:r>
          </w:p>
          <w:p>
            <w:pPr>
              <w:pStyle w:val="null3"/>
            </w:pPr>
            <w:r>
              <w:rPr/>
              <w:t>2期：支付比例30%,2.第二期：完成指标库建设、模型库建设成果，并经采购人确认后，采购人在收到中标人提供的税务部门认可的有效发票之日起10个工作日内，向中标人支付合同总价的30%；</w:t>
            </w:r>
          </w:p>
          <w:p>
            <w:pPr>
              <w:pStyle w:val="null3"/>
            </w:pPr>
            <w:r>
              <w:rPr/>
              <w:t>3期：支付比例20%,3.第三期：项目通过验收并提交所有成果，采购人在收到中标人提供的税务部门认可的有效发票之日起10个工作日内，向中标人支付合同总价的20%。 4.其他约定 （1）因本项目资金来源为财政资金，中标人出具的发票应满足采购人资金来源管理要求，且采购人在上述规定付款时间向政府采购支付部门提出办理财政支付申请即视为采购人不违约。 （2）中标人交付的技术服务、成果未能按期完成或验收不合格，致使本项目财政年度资金回收而无法支付本项目款项时，所造成的直接经济损失和预期损失由中标人承担。</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1期：1.验收程序 （1）项目准备阶段 确认验收项目范围，收集所有必要的文档和成果物，包括需求规格说明书、设计文档、测试报告、用户手册等；中标人和采购人共同确认验收的时间和人员安排。 （2）初步验收 召开初步验收会议，中标人开发团队展示平台的功能、性能及实现过程；进行基础功能演示，采购人团队进行初步体验并给出反馈；对发现的问题进行记录，设定整改周期。 （3）复验 在初步验收反馈的问题整改完毕后，进行二次演示和功能复验；若问题已全部解决，进入最终验收流程。 （4）最终验收 所有服务内容完成，中标人提交验收申请，采购人7日内组织中标人项目团队召开最终验收会议，确认所有项目目标已按合同要求实现，性能符合要求；双方签署验收报告，项目正式移交。 2.验收内容 （1）功能模块验收 核验自然资源动态认知分析平台的核心功能模块是否完全开发完成，包括“四、建设要求 （一）建设内容 3. 功能要求”中的所有功能需求；每个功能模块必须按需求规格说明书中的功能描述实现，并符合采购人的业务需求。 （2）性能验收 平台在运行不同量级地理数据的情况下响应时间和处理速度应符合性能指标要求；系统稳定性测试：平台在大数据量环境下运行是否稳定，是否有崩溃、卡顿等问题。 （3）安全性验收 系统的身份验证机制、权限管理是否实现；数据传输与存储的加密措施是否到位，是否符合安全要求。 （4）文档与培训验收 所有相关文档（用户手册、技术文档、运维手册等）是否齐全，并符合标准格式要求；验证项目团队是否对采购人团队进行了必要的操作培训，采购人是否能顺利使用平台。 3.验收标准 （1）功能模块完成度 核心功能模块完成率≥100%，无遗漏功能；功能正确性≥99%，无重大功能缺陷或错误。 （2）性能标准 平台操作平均响应时间≤2秒，百万级图斑数据分析模型运行时长不超过120分钟，千万级图斑数据分析模型运行时长不超过8小时，且系统无明显卡顿。 （3）安全性标准 系统的身份验证、权限控制、数据加密等功能通过安全审计，无高危漏洞。 （4）文档与培训标准 所有技术文档、操作手册齐全，符合规范要求；采购人团队经过培训后能独立操作系统。</w:t>
            </w:r>
          </w:p>
        </w:tc>
      </w:tr>
      <w:tr>
        <w:tc>
          <w:tcPr>
            <w:tcW w:type="dxa" w:w="4153"/>
          </w:tcPr>
          <w:p>
            <w:pPr>
              <w:pStyle w:val="null3"/>
            </w:pPr>
            <w:r>
              <w:rPr/>
              <w:t>履约保证金</w:t>
            </w:r>
          </w:p>
        </w:tc>
        <w:tc>
          <w:tcPr>
            <w:tcW w:type="dxa" w:w="4153"/>
          </w:tcPr>
          <w:p>
            <w:pPr>
              <w:pStyle w:val="null3"/>
            </w:pPr>
            <w:r>
              <w:rPr/>
              <w:t>收取比例：5%,说明：1.中标通知书发出后15日内，中标人应向采购人提交以采购人为受益人的金额为合同总价5%的履约保证金，履约保证金以支票、汇票、本票、保函等形式提交，有效期至质量保障服务期满。 2. 如果投标人违约后未按合同约定向采购人支付违约金、赔偿损失或者退还服务报酬的，采购人有权要求出具保函的银行向采购人支付相应款项，履约保证金不足以弥补损失的，不足部分采购人有权要求投标人另行赔偿。 3. 本项目质量保障服务期期满且投标人不存在违约情形的，经中标人提出申请，采购人在15个工作日内原路无息返还履约保证金。</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一）报价要求，投标人所报总价为本项目合同签约金额，以人民币为单位，投标报价在合同执行过程中是固定不变的，不得以任何理由予以变更。投标报价为完成本项目全部内容的包干价，其总额包括但不限于税金、项目建设经费及报酬、知识产权申请、科技成果查新（鉴定）、专利申报、设计书评审、技术培训、第三方服务（鉴定、测试测评检测、系统软件授权、技术支持等）、项目验收、质保期服务和采购代理费等可以预见的费用和一切不可预见的费用，投标人不得以任何理由要求采购人追加经费。</w:t>
            </w:r>
          </w:p>
          <w:p>
            <w:pPr>
              <w:pStyle w:val="null3"/>
            </w:pPr>
            <w:r>
              <w:rPr/>
              <w:t>（二）培训要求，培训要求 1. 培训内容： 耕地等空间格局优化模型研究技术服务系统基本功能与操作 。 2. 培训地点和方式：广东省广州市黄埔区光谱中路13号，现场培训。 3. 培训要求： / 。 4. 培训时长：不少于6学时（6学时/天），不少于3人次的培训。</w:t>
            </w:r>
          </w:p>
          <w:p>
            <w:pPr>
              <w:pStyle w:val="null3"/>
            </w:pPr>
            <w:r>
              <w:rPr/>
              <w:t>（三）服务响应要求，1. 服务响应可通过现场、远程等方式提供，由此产生的一切费用均由投标人承担； 2. 其他服务响应要求：投标人应配备具备工作经验丰富、技术能力强的人员，帮助指导、解决采购人提出的问题。 3. 服务响应时间： 投标人在采购人提出服务要求后3小时内通过现场、远程等方式响应（给予解答、指导，排除有关问题），如采购人需要，24小时内派服务人员赶到现场提供服务。由此产生的一切费用均由中标人承担，否则视为违约行为，采购人有权终止本次采购。（投标时提交承诺，可参照“格式”中《承诺函》格式。）</w:t>
            </w:r>
          </w:p>
          <w:p>
            <w:pPr>
              <w:pStyle w:val="null3"/>
            </w:pPr>
            <w:r>
              <w:rPr/>
              <w:t>（四）质量保障服务要求，1. 本建设项目质量服务期限：本项目通过验收之日起 1 年。 2. 投标人对本项目所投产品均需提供技术支持服务，提供技术服务方案，服务可为电话咨询及上门服务等，由此产生的费用均不再收取。 3. 投标人在采购人提出服务要求后，在3小时内通过现场、远程等方式作出响应（予解答、指导，排除有关问题）。 4. 投标人在采购人提出服务要求后，如采购人需要，应在24小时内派服务人员赶到现场提供服务。 5. 投标人需指定负责技术支持服务的联系人。</w:t>
            </w:r>
          </w:p>
          <w:p>
            <w:pPr>
              <w:pStyle w:val="null3"/>
            </w:pPr>
            <w:r>
              <w:rPr/>
              <w:t>（五）知识产权权属，1. 知识产权归属：本项目形成的所有技术服务成果，以及投标人利用采购人提供的资料和工作条件完成的新技术成果，其知识产权（包括但不限于著作权、专利权等权利）及衍生权利均归采购人独有，协助采购人完成知识产权申报相关工作。 2.中标人使用本项目形成的技术成果进行项目申报、奖励申报等工作时，需双方同意一致后与采购人共同申报。若中标人未按要求告知采购人，由此产生的一切损害赔偿、补偿以及其他合理损失（包括诉讼费、律师费）等均由中标人承担。 3. 投标人保证技术服务使用的基础资料、工具、方法及技术服务形成的技术成果，均不侵犯任何第三人的合法权益，包括但不限于第三人所享有的著作权、专利权等知识产权。如第三人以采购人技术侵犯其知识产权或者其他权利为由向采购人主张权利，由此所产生的一切损害赔偿、补偿以及其他合理损失（包括诉讼费、律师费）等均由投标人承担。</w:t>
            </w:r>
          </w:p>
          <w:p>
            <w:pPr>
              <w:pStyle w:val="null3"/>
            </w:pPr>
            <w:r>
              <w:rPr/>
              <w:t>（六）保密要求，1. 投标人需签订保密协议，对其因身份、职务、职业或技术关系而知悉的采购人工作秘密和党政机关保密信息应严格保守，保证不被披露或使用，包括意外或过失。 2. 投标人不得以竞争为目的或出于私利或为第三人谋利而擅自保存、披露、使用采购人工作秘密和党政机关保密信息；不得直接或间接地向无关人员泄露采购人的工作秘密和党政机关保密信息；不得向不承担保密义务的任何第三人披露采购人的工作秘密和党政机关保密信息。投标人不得擅自记录、复制、拍摄、摘抄、收藏在工作中涉及的保密信息，严禁将涉及采购人及政府项目的任何资料、数据透露或以其他方式提供给项目以外的其他方或投标人内部与该项目无关的任何人员。 3. 投标人对于工作期间知悉采购人的工作秘密和党政机关保密信息（包括业务信息在内）或工作过程中接触到的政府机关文件（包括内部发文、各类通知及会议记录等）的内容，同样承担保密责任，严禁将采购人及政府机关内部会议、谈话内容泄露给无关人员；不得翻阅与工作无关的文件和资料。 4. 严禁泄露在工作中接触到的采购人和政府机关科技研究、发明、装备器材及其技术资料和政府工作信息。 5. 中标人为完成项目从采购人获取的测试数据，在工作结束后应予以销毁,并提供销毁证明。</w:t>
            </w:r>
          </w:p>
          <w:p>
            <w:pPr>
              <w:pStyle w:val="null3"/>
            </w:pPr>
            <w:r>
              <w:rPr/>
              <w:t>（七）投标人要求，1. 投标人应具有项目相关的管理体系认证。 2. 投标人应具有同类项目经验情况，提供2021年1月1日以来具有承担过类似项目业绩情况（以合同签订时间为准）。 3. 投标人应具有产品研发能力，需提供相关软件著作权。 4. 投标人应具有科技创新能力，获得行政主管部门颁发的科学技术奖项。 5. 投标人针对本项目投入的团队人员应具有一定的专业能力，相关负责人应具有高级职称或博士学位，项目团队人员应具有硕士学位或中级或以上职称，投入人员中具有涉密测绘成果管理人员岗位培训证书。 6. 投标人应针对本项目需求对项目背景、目标、要求进行理解及分析，同时给出合理的项目总体设计方案，结合项目特点制定项目实施方案、质量保障方案、安全保障方案及培训与售后服务计划等；投标人应须严格执行采购人各项规章制度，确保项目的正常运转。</w:t>
            </w:r>
          </w:p>
          <w:p>
            <w:pPr>
              <w:pStyle w:val="null3"/>
            </w:pPr>
            <w:r>
              <w:rPr/>
              <w:t>（八）其他要求，1. 投标人与采购人签订廉政责任书。 2. 其他未涉及内容参照本项目采购文件中技术服务合同文本相应条款的约定执行。</w:t>
            </w:r>
          </w:p>
          <w:p>
            <w:pPr>
              <w:pStyle w:val="null3"/>
            </w:pPr>
            <w:r>
              <w:rPr/>
              <w:t>（九）其他约定，1. 因本项目资金来源为财政资金，中标人出具的发票应满足采购人资金来源管理要求，且采购人在上述规定付款时间向政府采购支付部门提出办理财政支付申请即视为采购人不违约。 2. 中标人交付的技术服务、成果未能按期完成或验收不合格，致使本项目财政年度资金回收而无法支付本项目款项时，所造成的直接经济损失和预期损失由中标人承担。</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测绘科学技术研究服务</w:t>
            </w:r>
          </w:p>
        </w:tc>
        <w:tc>
          <w:tcPr>
            <w:tcW w:type="dxa" w:w="933"/>
          </w:tcPr>
          <w:p>
            <w:pPr>
              <w:pStyle w:val="null3"/>
              <w:jc w:val="left"/>
            </w:pPr>
            <w:r>
              <w:rPr/>
              <w:t>耕地等空间格局优化模型研究技术服务</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700,000.00</w:t>
            </w:r>
          </w:p>
        </w:tc>
        <w:tc>
          <w:tcPr>
            <w:tcW w:type="dxa" w:w="933"/>
          </w:tcPr>
          <w:p>
            <w:pPr>
              <w:pStyle w:val="null3"/>
              <w:jc w:val="right"/>
            </w:pPr>
            <w:r>
              <w:rPr/>
              <w:t>700,000.00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耕地等空间格局优化模型研究技术服务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一、</w:t>
            </w:r>
            <w:r>
              <w:rPr>
                <w:sz w:val="21"/>
                <w:b/>
              </w:rPr>
              <w:t>建设要求</w:t>
            </w:r>
          </w:p>
          <w:p>
            <w:pPr>
              <w:pStyle w:val="null3"/>
              <w:ind w:firstLine="422"/>
              <w:jc w:val="both"/>
            </w:pPr>
            <w:r>
              <w:rPr>
                <w:sz w:val="21"/>
                <w:b/>
              </w:rPr>
              <w:t>（一）</w:t>
            </w:r>
            <w:r>
              <w:rPr>
                <w:sz w:val="21"/>
                <w:b/>
              </w:rPr>
              <w:t>建设内容</w:t>
            </w:r>
          </w:p>
          <w:p>
            <w:pPr>
              <w:pStyle w:val="null3"/>
              <w:ind w:firstLine="422"/>
            </w:pPr>
            <w:r>
              <w:rPr>
                <w:sz w:val="21"/>
                <w:b/>
              </w:rPr>
              <w:t>1.</w:t>
            </w:r>
            <w:r>
              <w:rPr>
                <w:sz w:val="21"/>
                <w:b/>
              </w:rPr>
              <w:t xml:space="preserve"> </w:t>
            </w:r>
            <w:r>
              <w:rPr>
                <w:sz w:val="21"/>
                <w:b/>
              </w:rPr>
              <w:t>建设目标</w:t>
            </w:r>
          </w:p>
          <w:p>
            <w:pPr>
              <w:pStyle w:val="null3"/>
              <w:ind w:firstLine="420"/>
              <w:jc w:val="both"/>
            </w:pPr>
            <w:r>
              <w:rPr>
                <w:sz w:val="21"/>
              </w:rPr>
              <w:t>本项目建设针对数据管理</w:t>
            </w:r>
            <w:r>
              <w:rPr>
                <w:sz w:val="21"/>
              </w:rPr>
              <w:t>-数据分析-分析结果可视化全流程自动化分析的现实需求，统筹常态化监测中使用的多源地理信息数据，构建常用的分析评价指标库，搭建计算模型对耕地等土地利用类型空间格局进行评价与优化，实现平台基础数据整合、数据资源（指标库、模型库）以及场景化应用三大服务，完成关于耕地等空间格局优化的动态认知分析平台搭建。</w:t>
            </w:r>
          </w:p>
          <w:p>
            <w:pPr>
              <w:pStyle w:val="null3"/>
              <w:ind w:firstLine="420"/>
              <w:jc w:val="both"/>
            </w:pPr>
            <w:r>
              <w:rPr>
                <w:sz w:val="21"/>
              </w:rPr>
              <w:t>具体业务将围绕</w:t>
            </w:r>
            <w:r>
              <w:rPr>
                <w:sz w:val="21"/>
              </w:rPr>
              <w:t>“常态化监测即时分析”与“耕地保护和粮食安全责任制考核”开展，建立满足业务场景需求的分析评价指标库与模型库，实现分析评价指标化、模型化与模块化，分析研判耕地、建设用地等重点关注地类现状情况、变化趋势、整改恢复工作与考核任务落实情况，提供基于常态化监测、耕地保护日常监测数据的即时统计分析与挖掘能力，实现分析计算一键化、定制化、动态化，同步生成统计分析报表、报告、专题图件等内容，辅助相关监管决策制定。结合图文数表联动的可视化技术，提供分析评价成果的浏览、查询、交互和共享能力，实现调查监测分析评价成果的可视化、知识化展示。</w:t>
            </w:r>
          </w:p>
          <w:p>
            <w:pPr>
              <w:pStyle w:val="null3"/>
              <w:ind w:firstLine="422"/>
            </w:pPr>
            <w:r>
              <w:rPr>
                <w:sz w:val="21"/>
                <w:b/>
              </w:rPr>
              <w:t>2.</w:t>
            </w:r>
            <w:r>
              <w:rPr>
                <w:sz w:val="21"/>
                <w:b/>
              </w:rPr>
              <w:t xml:space="preserve"> </w:t>
            </w:r>
            <w:r>
              <w:rPr>
                <w:sz w:val="21"/>
                <w:b/>
              </w:rPr>
              <w:t>建设任务</w:t>
            </w:r>
          </w:p>
          <w:p>
            <w:pPr>
              <w:pStyle w:val="null3"/>
              <w:ind w:firstLine="420"/>
              <w:jc w:val="both"/>
            </w:pPr>
            <w:r>
              <w:rPr>
                <w:sz w:val="21"/>
              </w:rPr>
              <w:t>耕地等空间格局优化模型研究技术服务是一项融合数据汇聚、指标管理、模型管理、场景服务的综合性服务。围绕</w:t>
            </w:r>
            <w:r>
              <w:rPr>
                <w:sz w:val="21"/>
              </w:rPr>
              <w:t>“常态化监测即时分析”与“耕地保护和粮食安全责任制考核评价”两项主要业务，结合实际需求研发配套的应用软件，实现平台基础数据整合服务、数据资源（指标库、模型库）服务以及业务专题场景化应用服务，满足常态化监测、耕地保护业务对自然资源调查监测综合分析评价与成果应用的需求。具体包括以下内容：</w:t>
            </w:r>
          </w:p>
        </w:tc>
      </w:tr>
      <w:tr>
        <w:tc>
          <w:tcPr>
            <w:tcW w:type="dxa" w:w="2076"/>
          </w:tcPr>
          <w:p>
            <w:pPr>
              <w:pStyle w:val="null3"/>
            </w:pPr>
            <w:r>
              <w:rPr/>
              <w:t>▲</w:t>
            </w:r>
          </w:p>
        </w:tc>
        <w:tc>
          <w:tcPr>
            <w:tcW w:type="dxa" w:w="415"/>
          </w:tcPr>
          <w:p>
            <w:pPr>
              <w:pStyle w:val="null3"/>
            </w:pPr>
            <w:r>
              <w:rPr/>
              <w:t>2</w:t>
            </w:r>
          </w:p>
        </w:tc>
        <w:tc>
          <w:tcPr>
            <w:tcW w:type="dxa" w:w="5814"/>
          </w:tcPr>
          <w:p>
            <w:pPr>
              <w:pStyle w:val="null3"/>
              <w:ind w:firstLine="420"/>
            </w:pPr>
            <w:r>
              <w:rPr>
                <w:sz w:val="21"/>
              </w:rPr>
              <w:t>（</w:t>
            </w:r>
            <w:r>
              <w:rPr>
                <w:sz w:val="21"/>
              </w:rPr>
              <w:t>1）</w:t>
            </w:r>
            <w:r>
              <w:rPr>
                <w:sz w:val="21"/>
                <w:b/>
              </w:rPr>
              <w:t>数据整合能力</w:t>
            </w:r>
          </w:p>
          <w:p>
            <w:pPr>
              <w:pStyle w:val="null3"/>
              <w:ind w:firstLine="420"/>
              <w:jc w:val="both"/>
            </w:pPr>
            <w:r>
              <w:rPr>
                <w:sz w:val="21"/>
              </w:rPr>
              <w:t>分模块统筹常态化监测多源数据，整合日常报告、评估报告、业务资料和相关研究成果等，梳理调查监测数据与常态化监测统计分析、耕地保护和粮食安全责任制考核指标之间的</w:t>
            </w:r>
            <w:r>
              <w:rPr>
                <w:sz w:val="21"/>
              </w:rPr>
              <w:t>关联，构建</w:t>
            </w:r>
            <w:r>
              <w:rPr>
                <w:sz w:val="21"/>
              </w:rPr>
              <w:t>“数据-指标”的映射关系；基于映射关系分析自然资源常态化监测评估的数据需求，形成一个全面、准确的数据基础。</w:t>
            </w:r>
            <w:r>
              <w:rPr>
                <w:sz w:val="21"/>
              </w:rPr>
              <w:t>数据管理、数据分析、数据应用等功能支持单独部署，</w:t>
            </w:r>
            <w:r>
              <w:rPr>
                <w:sz w:val="21"/>
              </w:rPr>
              <w:t>系统之间的功能能够稳定运行，不互相影响。</w:t>
            </w:r>
          </w:p>
        </w:tc>
      </w:tr>
      <w:tr>
        <w:tc>
          <w:tcPr>
            <w:tcW w:type="dxa" w:w="2076"/>
          </w:tcPr>
          <w:p>
            <w:pPr>
              <w:pStyle w:val="null3"/>
            </w:pPr>
            <w:r>
              <w:rPr/>
              <w:t>▲</w:t>
            </w:r>
          </w:p>
        </w:tc>
        <w:tc>
          <w:tcPr>
            <w:tcW w:type="dxa" w:w="415"/>
          </w:tcPr>
          <w:p>
            <w:pPr>
              <w:pStyle w:val="null3"/>
            </w:pPr>
            <w:r>
              <w:rPr/>
              <w:t>3</w:t>
            </w:r>
          </w:p>
        </w:tc>
        <w:tc>
          <w:tcPr>
            <w:tcW w:type="dxa" w:w="5814"/>
          </w:tcPr>
          <w:p>
            <w:pPr>
              <w:pStyle w:val="null3"/>
              <w:ind w:firstLine="420"/>
            </w:pPr>
            <w:r>
              <w:rPr>
                <w:sz w:val="21"/>
                <w:b/>
              </w:rPr>
              <w:t>（</w:t>
            </w:r>
            <w:r>
              <w:rPr>
                <w:sz w:val="21"/>
                <w:b/>
              </w:rPr>
              <w:t>2）指标库建设（提供承诺函并加盖投标人公章，格式自拟）</w:t>
            </w:r>
          </w:p>
          <w:p>
            <w:pPr>
              <w:pStyle w:val="null3"/>
              <w:jc w:val="both"/>
            </w:pPr>
            <w:r>
              <w:rPr>
                <w:sz w:val="21"/>
              </w:rPr>
              <w:t>基于常态化监测分析、耕地保护和粮食安全责任制考核业务场景，结合耕地、建设用地等重点监测地类的总体监测情况分析、现状与变化情况分析，永久基本农田占用情况分析、耕地</w:t>
            </w:r>
            <w:r>
              <w:rPr>
                <w:sz w:val="21"/>
              </w:rPr>
              <w:t>“占补平衡”“进出平衡”和恢复整改落实情况分析等需求</w:t>
            </w:r>
            <w:r>
              <w:rPr>
                <w:sz w:val="21"/>
              </w:rPr>
              <w:t>，构建耕地等土地利用类型空间格局的综合分析评价指标库，为动态分析及业务科学监管提供基础支撑。投标人应提供不少于</w:t>
            </w:r>
            <w:r>
              <w:rPr>
                <w:sz w:val="21"/>
              </w:rPr>
              <w:t>50个指标的设计服务，支持用户自定义拓展指标。</w:t>
            </w:r>
          </w:p>
        </w:tc>
      </w:tr>
      <w:tr>
        <w:tc>
          <w:tcPr>
            <w:tcW w:type="dxa" w:w="2076"/>
          </w:tcPr>
          <w:p>
            <w:pPr>
              <w:pStyle w:val="null3"/>
            </w:pPr>
            <w:r>
              <w:rPr/>
              <w:t>▲</w:t>
            </w:r>
          </w:p>
        </w:tc>
        <w:tc>
          <w:tcPr>
            <w:tcW w:type="dxa" w:w="415"/>
          </w:tcPr>
          <w:p>
            <w:pPr>
              <w:pStyle w:val="null3"/>
            </w:pPr>
            <w:r>
              <w:rPr/>
              <w:t>4</w:t>
            </w:r>
          </w:p>
        </w:tc>
        <w:tc>
          <w:tcPr>
            <w:tcW w:type="dxa" w:w="5814"/>
          </w:tcPr>
          <w:p>
            <w:pPr>
              <w:pStyle w:val="null3"/>
              <w:ind w:firstLine="420"/>
            </w:pPr>
            <w:r>
              <w:rPr>
                <w:sz w:val="21"/>
                <w:b/>
              </w:rPr>
              <w:t>（</w:t>
            </w:r>
            <w:r>
              <w:rPr>
                <w:sz w:val="21"/>
                <w:b/>
              </w:rPr>
              <w:t>3）模型库建设（提供承诺函并加盖投标人公章，格式自拟）</w:t>
            </w:r>
          </w:p>
          <w:p>
            <w:pPr>
              <w:pStyle w:val="null3"/>
              <w:ind w:firstLine="420"/>
              <w:jc w:val="both"/>
            </w:pPr>
            <w:r>
              <w:rPr>
                <w:sz w:val="21"/>
              </w:rPr>
              <w:t>基于指标库内的相关指标，发展满足常态化监测与耕地保护动态分析需求的计算模型与算子，构建可扩展的模型算子库，为指标动态计算和一键生成指标计算结果提供模型支撑。投标人应提供不少于</w:t>
            </w:r>
            <w:r>
              <w:rPr>
                <w:sz w:val="21"/>
              </w:rPr>
              <w:t>5个综合分析模型的设计服务，</w:t>
            </w:r>
            <w:r>
              <w:rPr>
                <w:sz w:val="21"/>
                <w:color w:val="000000"/>
              </w:rPr>
              <w:t>分析模型需要</w:t>
            </w:r>
            <w:r>
              <w:rPr>
                <w:sz w:val="21"/>
              </w:rPr>
              <w:t>能够</w:t>
            </w:r>
            <w:r>
              <w:rPr>
                <w:sz w:val="21"/>
                <w:color w:val="000000"/>
              </w:rPr>
              <w:t>稳定运行千万级地理矢量数据，综合模型涵盖数据读取、叠加分析、分类汇总统计和成果展示的情况下：百万级图斑数据分析模型运行时长不超过</w:t>
            </w:r>
            <w:r>
              <w:rPr>
                <w:sz w:val="21"/>
                <w:color w:val="000000"/>
              </w:rPr>
              <w:t>120分钟。千万级图斑数据分析模型运行时长不超过8小时。</w:t>
            </w:r>
          </w:p>
        </w:tc>
      </w:tr>
      <w:tr>
        <w:tc>
          <w:tcPr>
            <w:tcW w:type="dxa" w:w="2076"/>
          </w:tcPr>
          <w:p>
            <w:pPr>
              <w:pStyle w:val="null3"/>
            </w:pPr>
            <w:r>
              <w:rPr/>
              <w:t>★</w:t>
            </w:r>
          </w:p>
        </w:tc>
        <w:tc>
          <w:tcPr>
            <w:tcW w:type="dxa" w:w="415"/>
          </w:tcPr>
          <w:p>
            <w:pPr>
              <w:pStyle w:val="null3"/>
            </w:pPr>
            <w:r>
              <w:rPr/>
              <w:t>5</w:t>
            </w:r>
          </w:p>
        </w:tc>
        <w:tc>
          <w:tcPr>
            <w:tcW w:type="dxa" w:w="5814"/>
          </w:tcPr>
          <w:p>
            <w:pPr>
              <w:pStyle w:val="null3"/>
              <w:ind w:firstLine="422"/>
            </w:pPr>
            <w:r>
              <w:rPr>
                <w:sz w:val="21"/>
                <w:b/>
              </w:rPr>
              <w:t>（</w:t>
            </w:r>
            <w:r>
              <w:rPr>
                <w:sz w:val="21"/>
                <w:b/>
              </w:rPr>
              <w:t>4）场景服务能力（提供承诺函并加盖投标人公章，格式自拟）</w:t>
            </w:r>
          </w:p>
          <w:p>
            <w:pPr>
              <w:pStyle w:val="null3"/>
              <w:ind w:firstLine="420"/>
              <w:jc w:val="both"/>
            </w:pPr>
            <w:r>
              <w:rPr>
                <w:sz w:val="21"/>
              </w:rPr>
              <w:t>围绕</w:t>
            </w:r>
            <w:r>
              <w:rPr>
                <w:sz w:val="21"/>
              </w:rPr>
              <w:t>“常态化监测”与“耕地保护和粮食安全责任制考核”业务应用场景，建设针对耕地等重点监测地类数据的分析与挖掘能力，利用对标分析、纵向变化分析、横向区域比较等技术手段，进行数据的动态分析和研判。同时，基于分析评价结果，实现分析报告、报表、图件等的自动生成，为相关业务决策提供参考。投标人应提供不少于2个业务应用场景的方案设计。</w:t>
            </w:r>
          </w:p>
        </w:tc>
      </w:tr>
      <w:tr>
        <w:tc>
          <w:tcPr>
            <w:tcW w:type="dxa" w:w="2076"/>
          </w:tcPr>
          <w:p>
            <w:pPr>
              <w:pStyle w:val="null3"/>
            </w:pPr>
            <w:r>
              <w:rPr/>
              <w:t>▲</w:t>
            </w:r>
          </w:p>
        </w:tc>
        <w:tc>
          <w:tcPr>
            <w:tcW w:type="dxa" w:w="415"/>
          </w:tcPr>
          <w:p>
            <w:pPr>
              <w:pStyle w:val="null3"/>
            </w:pPr>
            <w:r>
              <w:rPr/>
              <w:t>6</w:t>
            </w:r>
          </w:p>
        </w:tc>
        <w:tc>
          <w:tcPr>
            <w:tcW w:type="dxa" w:w="5814"/>
          </w:tcPr>
          <w:p>
            <w:pPr>
              <w:pStyle w:val="null3"/>
              <w:ind w:firstLine="420"/>
            </w:pPr>
            <w:r>
              <w:rPr>
                <w:sz w:val="21"/>
                <w:b/>
              </w:rPr>
              <w:t>（</w:t>
            </w:r>
            <w:r>
              <w:rPr>
                <w:sz w:val="21"/>
                <w:b/>
              </w:rPr>
              <w:t>5）成果展示能力</w:t>
            </w:r>
          </w:p>
          <w:p>
            <w:pPr>
              <w:pStyle w:val="null3"/>
              <w:ind w:firstLine="420"/>
            </w:pPr>
            <w:r>
              <w:rPr>
                <w:sz w:val="21"/>
              </w:rPr>
              <w:t>面向常态化监测与耕地保护日常监测专题场景，通过引入知识驱动的</w:t>
            </w:r>
            <w:r>
              <w:rPr>
                <w:sz w:val="21"/>
              </w:rPr>
              <w:t>“数据-指标-模型”图谱关联适配技术，并结合业务关联信息，建设数据可视化展示与报告、知识专题页面的浏览能力，实现图文数表联动的分析评价成果可视化呈现。投标人应提供不少于3个业务专题成果可视化呈现方案的设计服务。</w:t>
            </w:r>
          </w:p>
        </w:tc>
      </w:tr>
      <w:tr>
        <w:tc>
          <w:tcPr>
            <w:tcW w:type="dxa" w:w="2076"/>
          </w:tcPr>
          <w:p/>
        </w:tc>
        <w:tc>
          <w:tcPr>
            <w:tcW w:type="dxa" w:w="415"/>
          </w:tcPr>
          <w:p>
            <w:pPr>
              <w:pStyle w:val="null3"/>
            </w:pPr>
            <w:r>
              <w:rPr/>
              <w:t>7</w:t>
            </w:r>
          </w:p>
        </w:tc>
        <w:tc>
          <w:tcPr>
            <w:tcW w:type="dxa" w:w="5814"/>
          </w:tcPr>
          <w:p>
            <w:pPr>
              <w:pStyle w:val="null3"/>
              <w:ind w:firstLine="422"/>
            </w:pPr>
            <w:r>
              <w:rPr>
                <w:sz w:val="21"/>
                <w:b/>
              </w:rPr>
              <w:t>3. 功能要求</w:t>
            </w:r>
          </w:p>
          <w:p>
            <w:pPr>
              <w:pStyle w:val="null3"/>
              <w:ind w:firstLine="420"/>
              <w:jc w:val="both"/>
            </w:pPr>
            <w:r>
              <w:rPr>
                <w:sz w:val="21"/>
              </w:rPr>
              <w:t>本项目的功能需求针对</w:t>
            </w:r>
            <w:r>
              <w:rPr>
                <w:sz w:val="21"/>
              </w:rPr>
              <w:t>“常态化监测即时分析”与“耕地保护和粮食安全责任制考核评价”两项主要业务，通过调用相应业务需求的指标模型算子，对调查监测数据进行即时的统计分析与评价，实现围绕场景的自动化分析评价与成果可视化共享服务，满足常态化监测、耕地保护业务对自然资源调查监测综合分析评价与成果应用的需求。具体包括以下内容：</w:t>
            </w:r>
          </w:p>
          <w:p>
            <w:pPr>
              <w:pStyle w:val="null3"/>
              <w:ind w:firstLine="422"/>
            </w:pPr>
            <w:r>
              <w:rPr>
                <w:sz w:val="21"/>
                <w:b/>
              </w:rPr>
              <w:t>（</w:t>
            </w:r>
            <w:r>
              <w:rPr>
                <w:sz w:val="21"/>
                <w:b/>
              </w:rPr>
              <w:t>1）数据汇聚</w:t>
            </w:r>
          </w:p>
          <w:p>
            <w:pPr>
              <w:pStyle w:val="null3"/>
              <w:ind w:firstLine="420"/>
              <w:jc w:val="both"/>
            </w:pPr>
            <w:r>
              <w:rPr>
                <w:sz w:val="21"/>
              </w:rPr>
              <w:t>基于</w:t>
            </w:r>
            <w:r>
              <w:rPr>
                <w:sz w:val="21"/>
              </w:rPr>
              <w:t>“常态化监测即时分析”与“耕地保护和粮食安全责任制考核评价”对象涉及到的资源，开展数据预处理，在此基础上进行梳理、整合、质量检查、存储和管理。主要实现对结构化数据的提取，并建立数据目录进行管理，为后续的分析和决策提供支持。</w:t>
            </w:r>
          </w:p>
        </w:tc>
      </w:tr>
      <w:tr>
        <w:tc>
          <w:tcPr>
            <w:tcW w:type="dxa" w:w="2076"/>
          </w:tcPr>
          <w:p>
            <w:pPr>
              <w:pStyle w:val="null3"/>
            </w:pPr>
            <w:r>
              <w:rPr/>
              <w:t>★</w:t>
            </w:r>
          </w:p>
        </w:tc>
        <w:tc>
          <w:tcPr>
            <w:tcW w:type="dxa" w:w="415"/>
          </w:tcPr>
          <w:p>
            <w:pPr>
              <w:pStyle w:val="null3"/>
            </w:pPr>
            <w:r>
              <w:rPr/>
              <w:t>8</w:t>
            </w:r>
          </w:p>
        </w:tc>
        <w:tc>
          <w:tcPr>
            <w:tcW w:type="dxa" w:w="5814"/>
          </w:tcPr>
          <w:p>
            <w:pPr>
              <w:pStyle w:val="null3"/>
              <w:ind w:firstLine="422"/>
            </w:pPr>
            <w:r>
              <w:rPr>
                <w:sz w:val="21"/>
                <w:b/>
              </w:rPr>
              <w:t>① 数据存储和管理</w:t>
            </w:r>
            <w:r>
              <w:rPr>
                <w:sz w:val="21"/>
                <w:b/>
              </w:rPr>
              <w:t>（提供承诺函并加盖投标人公章，格式自拟）</w:t>
            </w:r>
          </w:p>
          <w:p>
            <w:pPr>
              <w:pStyle w:val="null3"/>
              <w:ind w:firstLine="420"/>
              <w:jc w:val="both"/>
            </w:pPr>
            <w:r>
              <w:rPr>
                <w:sz w:val="21"/>
              </w:rPr>
              <w:t>实现平台数据质检、存储、读取、数据分析调用接口等基础数据功能，另外</w:t>
            </w:r>
            <w:r>
              <w:rPr>
                <w:sz w:val="21"/>
              </w:rPr>
              <w:t>需要考虑专题业务百万级甚至千万级数据实时统计的需求，数据存储和管理需要注重效率。</w:t>
            </w:r>
          </w:p>
        </w:tc>
      </w:tr>
      <w:tr>
        <w:tc>
          <w:tcPr>
            <w:tcW w:type="dxa" w:w="2076"/>
          </w:tcPr>
          <w:p/>
        </w:tc>
        <w:tc>
          <w:tcPr>
            <w:tcW w:type="dxa" w:w="415"/>
          </w:tcPr>
          <w:p>
            <w:pPr>
              <w:pStyle w:val="null3"/>
            </w:pPr>
            <w:r>
              <w:rPr/>
              <w:t>9</w:t>
            </w:r>
          </w:p>
        </w:tc>
        <w:tc>
          <w:tcPr>
            <w:tcW w:type="dxa" w:w="5814"/>
          </w:tcPr>
          <w:p>
            <w:pPr>
              <w:pStyle w:val="null3"/>
              <w:ind w:firstLine="422"/>
              <w:jc w:val="both"/>
            </w:pPr>
            <w:r>
              <w:rPr>
                <w:sz w:val="21"/>
                <w:b/>
              </w:rPr>
              <w:t>② 数据查询</w:t>
            </w:r>
          </w:p>
          <w:p>
            <w:pPr>
              <w:pStyle w:val="null3"/>
              <w:ind w:firstLine="420"/>
              <w:jc w:val="both"/>
            </w:pPr>
            <w:r>
              <w:rPr>
                <w:sz w:val="21"/>
                <w:color w:val="000000"/>
              </w:rPr>
              <w:t>各项基础数据均需要能够按照行政区划查询、定位、缩放至所选图斑，并以列表形式展示图斑预设字段的信息。</w:t>
            </w:r>
          </w:p>
        </w:tc>
      </w:tr>
      <w:tr>
        <w:tc>
          <w:tcPr>
            <w:tcW w:type="dxa" w:w="2076"/>
          </w:tcPr>
          <w:p>
            <w:pPr>
              <w:pStyle w:val="null3"/>
            </w:pPr>
            <w:r>
              <w:rPr/>
              <w:t>★</w:t>
            </w:r>
          </w:p>
        </w:tc>
        <w:tc>
          <w:tcPr>
            <w:tcW w:type="dxa" w:w="415"/>
          </w:tcPr>
          <w:p>
            <w:pPr>
              <w:pStyle w:val="null3"/>
            </w:pPr>
            <w:r>
              <w:rPr/>
              <w:t>10</w:t>
            </w:r>
          </w:p>
        </w:tc>
        <w:tc>
          <w:tcPr>
            <w:tcW w:type="dxa" w:w="5814"/>
          </w:tcPr>
          <w:p>
            <w:pPr>
              <w:pStyle w:val="null3"/>
              <w:ind w:firstLine="422"/>
              <w:jc w:val="both"/>
            </w:pPr>
            <w:r>
              <w:rPr>
                <w:sz w:val="21"/>
                <w:b/>
              </w:rPr>
              <w:t>③ 数据可视化展示（提供承诺函并加盖投标人公章，格式自拟）</w:t>
            </w:r>
          </w:p>
          <w:p>
            <w:pPr>
              <w:pStyle w:val="null3"/>
              <w:ind w:firstLine="420"/>
              <w:jc w:val="both"/>
            </w:pPr>
            <w:r>
              <w:rPr>
                <w:sz w:val="21"/>
              </w:rPr>
              <w:t>各项基础数据能够实现同屏叠加展示，每层图斑能够单独设计符号系统（填充颜色、边框、透明度、标注等）；能够对数据源的字段进行简单的汇总统计，并以常用类型图表进行可视化展示。</w:t>
            </w:r>
          </w:p>
        </w:tc>
      </w:tr>
      <w:tr>
        <w:tc>
          <w:tcPr>
            <w:tcW w:type="dxa" w:w="2076"/>
          </w:tcPr>
          <w:p/>
        </w:tc>
        <w:tc>
          <w:tcPr>
            <w:tcW w:type="dxa" w:w="415"/>
          </w:tcPr>
          <w:p>
            <w:pPr>
              <w:pStyle w:val="null3"/>
            </w:pPr>
            <w:r>
              <w:rPr/>
              <w:t>11</w:t>
            </w:r>
          </w:p>
        </w:tc>
        <w:tc>
          <w:tcPr>
            <w:tcW w:type="dxa" w:w="5814"/>
          </w:tcPr>
          <w:p>
            <w:pPr>
              <w:pStyle w:val="null3"/>
              <w:ind w:firstLine="422"/>
            </w:pPr>
            <w:r>
              <w:rPr>
                <w:sz w:val="21"/>
                <w:b/>
              </w:rPr>
              <w:t>（</w:t>
            </w:r>
            <w:r>
              <w:rPr>
                <w:sz w:val="21"/>
                <w:b/>
              </w:rPr>
              <w:t>2）指标管理</w:t>
            </w:r>
          </w:p>
          <w:p>
            <w:pPr>
              <w:pStyle w:val="null3"/>
              <w:ind w:firstLine="420"/>
            </w:pPr>
            <w:r>
              <w:rPr>
                <w:sz w:val="21"/>
              </w:rPr>
              <w:t>基于指标库，实现对</w:t>
            </w:r>
            <w:r>
              <w:rPr>
                <w:sz w:val="21"/>
              </w:rPr>
              <w:t>“常态化监测即时分析”与“耕地保护和粮食安全责任制考核评价”各项指标的组织管理，用户可对指标库里的指标项进行浏览、创建、编辑和关联。</w:t>
            </w:r>
          </w:p>
          <w:p>
            <w:pPr>
              <w:pStyle w:val="null3"/>
              <w:ind w:firstLine="420"/>
            </w:pPr>
            <w:r>
              <w:rPr>
                <w:sz w:val="21"/>
              </w:rPr>
              <w:t>投标人必须满足以下基础指标库，并在此基础上拓展</w:t>
            </w:r>
            <w:r>
              <w:rPr>
                <w:sz w:val="21"/>
              </w:rPr>
              <w:t>提供不少于</w:t>
            </w:r>
            <w:r>
              <w:rPr>
                <w:sz w:val="21"/>
              </w:rPr>
              <w:t>50个指标（包含基础指标）的设计</w:t>
            </w:r>
            <w:r>
              <w:rPr>
                <w:sz w:val="21"/>
              </w:rPr>
              <w:t>：</w:t>
            </w:r>
          </w:p>
          <w:tbl>
            <w:tblPr>
              <w:tblBorders>
                <w:top w:val="none" w:color="000000" w:sz="4"/>
                <w:left w:val="none" w:color="000000" w:sz="4"/>
                <w:bottom w:val="none" w:color="000000" w:sz="4"/>
                <w:right w:val="none" w:color="000000" w:sz="4"/>
                <w:insideH w:val="none"/>
                <w:insideV w:val="none"/>
              </w:tblBorders>
            </w:tblPr>
            <w:tblGrid>
              <w:gridCol w:w="977"/>
              <w:gridCol w:w="710"/>
              <w:gridCol w:w="1895"/>
              <w:gridCol w:w="2013"/>
            </w:tblGrid>
            <w:tr>
              <w:tc>
                <w:tcPr>
                  <w:tcW w:type="dxa" w:w="9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71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指标类型</w:t>
                  </w:r>
                </w:p>
              </w:tc>
              <w:tc>
                <w:tcPr>
                  <w:tcW w:type="dxa" w:w="189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指标名称</w:t>
                  </w:r>
                </w:p>
              </w:tc>
              <w:tc>
                <w:tcPr>
                  <w:tcW w:type="dxa" w:w="20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指标功能描述</w:t>
                  </w:r>
                </w:p>
              </w:tc>
            </w:tr>
            <w:tr>
              <w:tc>
                <w:tcPr>
                  <w:tcW w:type="dxa" w:w="9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图斑现状面积</w:t>
                  </w:r>
                </w:p>
              </w:tc>
              <w:tc>
                <w:tcPr>
                  <w:tcW w:type="dxa" w:w="18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耕、园、林、草等地类现状面积</w:t>
                  </w:r>
                </w:p>
              </w:tc>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根据第三次全国国土调查地类，统计各地类现状面积</w:t>
                  </w:r>
                </w:p>
              </w:tc>
            </w:tr>
            <w:tr>
              <w:tc>
                <w:tcPr>
                  <w:tcW w:type="dxa" w:w="9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变化图斑面积</w:t>
                  </w:r>
                </w:p>
              </w:tc>
              <w:tc>
                <w:tcPr>
                  <w:tcW w:type="dxa" w:w="18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新增建设用地</w:t>
                  </w:r>
                  <w:r>
                    <w:rPr>
                      <w:sz w:val="21"/>
                    </w:rPr>
                    <w:t>/新增推（堆）填土/耕地流出/新增耕地/林地流出面积……</w:t>
                  </w:r>
                </w:p>
              </w:tc>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根据第三次全国国土调查地类，动态汇总统计所需时间段对应地类的用地面积</w:t>
                  </w:r>
                </w:p>
              </w:tc>
            </w:tr>
            <w:tr>
              <w:tc>
                <w:tcPr>
                  <w:tcW w:type="dxa" w:w="9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图斑属性</w:t>
                  </w:r>
                </w:p>
              </w:tc>
              <w:tc>
                <w:tcPr>
                  <w:tcW w:type="dxa" w:w="18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有、无用地手续面积</w:t>
                  </w:r>
                </w:p>
              </w:tc>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根据批、供、用地、各类红线、控制线，根据空间关系动态标注图斑的用地手续情况</w:t>
                  </w:r>
                </w:p>
              </w:tc>
            </w:tr>
            <w:tr>
              <w:tc>
                <w:tcPr>
                  <w:tcW w:type="dxa" w:w="9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7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基于图斑面积的二次统计</w:t>
                  </w:r>
                </w:p>
              </w:tc>
              <w:tc>
                <w:tcPr>
                  <w:tcW w:type="dxa" w:w="18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用地面积环比</w:t>
                  </w:r>
                  <w:r>
                    <w:rPr>
                      <w:sz w:val="21"/>
                    </w:rPr>
                    <w:t>/同比变化</w:t>
                  </w:r>
                </w:p>
              </w:tc>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基于图斑面积汇总，实现数据对比</w:t>
                  </w:r>
                </w:p>
              </w:tc>
            </w:tr>
          </w:tbl>
          <w:p>
            <w:pPr>
              <w:pStyle w:val="null3"/>
              <w:ind w:firstLine="422"/>
            </w:pPr>
            <w:r>
              <w:rPr>
                <w:sz w:val="21"/>
                <w:b/>
              </w:rPr>
              <w:t>（</w:t>
            </w:r>
            <w:r>
              <w:rPr>
                <w:sz w:val="21"/>
                <w:b/>
              </w:rPr>
              <w:t>3）模型管理</w:t>
            </w:r>
          </w:p>
          <w:p>
            <w:pPr>
              <w:pStyle w:val="null3"/>
              <w:ind w:firstLine="420"/>
            </w:pPr>
            <w:r>
              <w:rPr>
                <w:sz w:val="21"/>
              </w:rPr>
              <w:t>基于模型库，存储本地的指标计算模型，提供便捷的建模工具，可对模型进行统一管理和维护，实现各类指标按照一定的流程快速的生产计算模型，支持模型可视化构建、编辑和调试，支</w:t>
            </w:r>
            <w:r>
              <w:rPr>
                <w:sz w:val="21"/>
              </w:rPr>
              <w:t>持</w:t>
            </w:r>
            <w:r>
              <w:rPr>
                <w:sz w:val="21"/>
              </w:rPr>
              <w:t>模型的导出和共享。</w:t>
            </w:r>
          </w:p>
          <w:p>
            <w:pPr>
              <w:pStyle w:val="null3"/>
              <w:ind w:firstLine="420"/>
            </w:pPr>
            <w:r>
              <w:rPr>
                <w:sz w:val="21"/>
              </w:rPr>
              <w:t>投标人必须满足以下基础模型库，并在此基础上拓展</w:t>
            </w:r>
            <w:r>
              <w:rPr>
                <w:sz w:val="21"/>
              </w:rPr>
              <w:t>提供不少于</w:t>
            </w:r>
            <w:r>
              <w:rPr>
                <w:sz w:val="21"/>
              </w:rPr>
              <w:t>5个综合分析模型（包含基础模型库）的设计</w:t>
            </w:r>
            <w:r>
              <w:rPr>
                <w:sz w:val="21"/>
              </w:rPr>
              <w:t>：</w:t>
            </w:r>
          </w:p>
          <w:tbl>
            <w:tblPr>
              <w:tblBorders>
                <w:top w:val="none" w:color="000000" w:sz="4"/>
                <w:left w:val="none" w:color="000000" w:sz="4"/>
                <w:bottom w:val="none" w:color="000000" w:sz="4"/>
                <w:right w:val="none" w:color="000000" w:sz="4"/>
                <w:insideH w:val="none"/>
                <w:insideV w:val="none"/>
              </w:tblBorders>
            </w:tblPr>
            <w:tblGrid>
              <w:gridCol w:w="541"/>
              <w:gridCol w:w="1664"/>
              <w:gridCol w:w="3391"/>
            </w:tblGrid>
            <w:tr>
              <w:tc>
                <w:tcPr>
                  <w:tcW w:type="dxa" w:w="5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6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模型名称</w:t>
                  </w:r>
                </w:p>
              </w:tc>
              <w:tc>
                <w:tcPr>
                  <w:tcW w:type="dxa" w:w="339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模型功能描述</w:t>
                  </w:r>
                </w:p>
              </w:tc>
            </w:tr>
            <w:tr>
              <w:tc>
                <w:tcPr>
                  <w:tcW w:type="dxa" w:w="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6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常态化监测融合底图</w:t>
                  </w:r>
                </w:p>
              </w:tc>
              <w:tc>
                <w:tcPr>
                  <w:tcW w:type="dxa" w:w="3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将常态化监测中使用的多种类空间数据按一定优先级进行内外部去重、叠加分析、统计映射，并支持自定义</w:t>
                  </w:r>
                  <w:r>
                    <w:rPr>
                      <w:sz w:val="21"/>
                    </w:rPr>
                    <w:t>模块化编辑</w:t>
                  </w:r>
                </w:p>
              </w:tc>
            </w:tr>
            <w:tr>
              <w:tc>
                <w:tcPr>
                  <w:tcW w:type="dxa" w:w="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6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耕地保护和粮食安全责任制考核融合底图</w:t>
                  </w:r>
                </w:p>
              </w:tc>
              <w:tc>
                <w:tcPr>
                  <w:tcW w:type="dxa" w:w="3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将耕地保护和粮食安全责任制考核中使用的多种类空间数据按一定优先级进行内外部去重、叠加分析、统计映射，并支持自定义</w:t>
                  </w:r>
                  <w:r>
                    <w:rPr>
                      <w:sz w:val="21"/>
                    </w:rPr>
                    <w:t>模块化编辑</w:t>
                  </w:r>
                </w:p>
              </w:tc>
            </w:tr>
            <w:tr>
              <w:tc>
                <w:tcPr>
                  <w:tcW w:type="dxa" w:w="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6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耕地变化预测预警</w:t>
                  </w:r>
                </w:p>
              </w:tc>
              <w:tc>
                <w:tcPr>
                  <w:tcW w:type="dxa" w:w="3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根据多年期耕地变化数据，依据流向地类、规模等图斑属性，预测变化热点区域，提供耕地流出风险预警通知</w:t>
                  </w:r>
                </w:p>
              </w:tc>
            </w:tr>
          </w:tbl>
          <w:p>
            <w:pPr>
              <w:pStyle w:val="null3"/>
              <w:ind w:firstLine="422"/>
            </w:pPr>
            <w:r>
              <w:rPr>
                <w:sz w:val="21"/>
                <w:b/>
              </w:rPr>
              <w:t>（</w:t>
            </w:r>
            <w:r>
              <w:rPr>
                <w:sz w:val="21"/>
                <w:b/>
              </w:rPr>
              <w:t>4）场景服务</w:t>
            </w:r>
          </w:p>
          <w:p>
            <w:pPr>
              <w:pStyle w:val="null3"/>
              <w:ind w:firstLine="420"/>
              <w:jc w:val="both"/>
            </w:pPr>
            <w:r>
              <w:rPr>
                <w:sz w:val="21"/>
              </w:rPr>
              <w:t>围绕</w:t>
            </w:r>
            <w:r>
              <w:rPr>
                <w:sz w:val="21"/>
              </w:rPr>
              <w:t>“常态化监测即时分析”与“耕地保护和粮食安全责任制考核评价”应用场景，通过计算配置形成指标计算任务，支持一键生成指标计算结果，支持按需组合调用预设的计算分析模型，并可根据不同需求灵活配置模型与体系架构。同时，用户可按需进行报告、报表、图件的生成与输出。</w:t>
            </w:r>
          </w:p>
          <w:p>
            <w:pPr>
              <w:pStyle w:val="null3"/>
              <w:ind w:firstLine="422"/>
              <w:jc w:val="both"/>
            </w:pPr>
            <w:r>
              <w:rPr>
                <w:sz w:val="21"/>
                <w:b/>
              </w:rPr>
              <w:t xml:space="preserve">① </w:t>
            </w:r>
            <w:r>
              <w:rPr>
                <w:sz w:val="21"/>
                <w:b/>
                <w:color w:val="000000"/>
              </w:rPr>
              <w:t>常态化监测即时分析专题业务</w:t>
            </w:r>
          </w:p>
          <w:p>
            <w:pPr>
              <w:pStyle w:val="null3"/>
              <w:ind w:firstLine="420"/>
              <w:jc w:val="both"/>
            </w:pPr>
            <w:r>
              <w:rPr>
                <w:sz w:val="21"/>
                <w:color w:val="000000"/>
              </w:rPr>
              <w:t>常态化监测专题需要实现图斑全生命周期管理和即时统计分析</w:t>
            </w:r>
            <w:r>
              <w:rPr>
                <w:sz w:val="21"/>
                <w:color w:val="000000"/>
              </w:rPr>
              <w:t>2项主要任务。</w:t>
            </w:r>
            <w:r>
              <w:rPr>
                <w:sz w:val="21"/>
                <w:b/>
                <w:color w:val="000000"/>
              </w:rPr>
              <w:t>图斑全生命周期管理</w:t>
            </w:r>
            <w:r>
              <w:rPr>
                <w:sz w:val="21"/>
                <w:color w:val="000000"/>
              </w:rPr>
              <w:t>是指对涉及常态化检测专题的所有不同来源的业务图斑需要在基础数据管理的基础上以业务知识图谱进行关联，明确图斑采集、回流时间，完成图斑变化规律提取与趋势分析；</w:t>
            </w:r>
            <w:r>
              <w:rPr>
                <w:sz w:val="21"/>
                <w:b/>
                <w:color w:val="000000"/>
              </w:rPr>
              <w:t>即时统计分析</w:t>
            </w:r>
            <w:r>
              <w:rPr>
                <w:sz w:val="21"/>
                <w:color w:val="000000"/>
              </w:rPr>
              <w:t>任务需要满足预设指标库的即时统计，并根据指标库生成对应的报表报告，并满足多样化的成果展现形式。以下分别提出具体需求：</w:t>
            </w:r>
          </w:p>
          <w:p>
            <w:pPr>
              <w:pStyle w:val="null3"/>
              <w:ind w:firstLine="422"/>
              <w:jc w:val="both"/>
            </w:pPr>
            <w:r>
              <w:rPr>
                <w:sz w:val="21"/>
                <w:b/>
                <w:color w:val="000000"/>
              </w:rPr>
              <w:t>A. 图斑全生命周期管理</w:t>
            </w:r>
          </w:p>
          <w:p>
            <w:pPr>
              <w:pStyle w:val="null3"/>
              <w:ind w:firstLine="422"/>
              <w:jc w:val="both"/>
            </w:pPr>
            <w:r>
              <w:rPr>
                <w:sz w:val="21"/>
                <w:b/>
                <w:color w:val="000000"/>
              </w:rPr>
              <w:t>图斑基础情况：</w:t>
            </w:r>
            <w:r>
              <w:rPr>
                <w:sz w:val="21"/>
                <w:color w:val="000000"/>
              </w:rPr>
              <w:t>该模块需要对涉及常态化监测专题的所有不同来源的业务图斑自定义时间段、自定义区域的空间分布、业务来源、变化类型等情况进行可视化（包括但不限于热力图）展示；</w:t>
            </w:r>
          </w:p>
          <w:p>
            <w:pPr>
              <w:pStyle w:val="null3"/>
              <w:ind w:firstLine="422"/>
              <w:jc w:val="both"/>
            </w:pPr>
            <w:r>
              <w:rPr>
                <w:sz w:val="21"/>
                <w:b/>
                <w:color w:val="000000"/>
              </w:rPr>
              <w:t>图斑变化规律：</w:t>
            </w:r>
            <w:r>
              <w:rPr>
                <w:sz w:val="21"/>
                <w:color w:val="000000"/>
              </w:rPr>
              <w:t>支持图斑变化情况动态展示（能够自定义每次变化的时间单元），并能以（包括但不限于折线图等）图表形式展示图斑变化数量与面积，能支持根据一定筛选规则（包括但不限于按图斑面积区间分类）对同一业务来源图斑进行分类汇总和可视化展示；</w:t>
            </w:r>
          </w:p>
          <w:p>
            <w:pPr>
              <w:pStyle w:val="null3"/>
              <w:ind w:firstLine="422"/>
              <w:jc w:val="both"/>
            </w:pPr>
            <w:r>
              <w:rPr>
                <w:sz w:val="21"/>
                <w:b/>
                <w:color w:val="000000"/>
              </w:rPr>
              <w:t>图斑变化趋势预测预警：</w:t>
            </w:r>
            <w:r>
              <w:rPr>
                <w:sz w:val="21"/>
                <w:color w:val="000000"/>
              </w:rPr>
              <w:t>能根据变更调查底图信息与历史图斑变化数据自动拟合预测业务图斑变化趋势并以自定义符号系统展示在专题页面中，自动生成相关预警报告；</w:t>
            </w:r>
          </w:p>
          <w:p>
            <w:pPr>
              <w:pStyle w:val="null3"/>
              <w:ind w:firstLine="422"/>
              <w:jc w:val="both"/>
            </w:pPr>
            <w:r>
              <w:rPr>
                <w:sz w:val="21"/>
                <w:b/>
                <w:color w:val="000000"/>
              </w:rPr>
              <w:t>图斑流转记录查询：</w:t>
            </w:r>
            <w:r>
              <w:rPr>
                <w:sz w:val="21"/>
                <w:color w:val="000000"/>
              </w:rPr>
              <w:t>能够根据所选图斑展示其业务流转记录（包括责任人、图斑提交时间等信息），方便用户跟踪图斑来源，落实责任。</w:t>
            </w:r>
          </w:p>
          <w:p>
            <w:pPr>
              <w:pStyle w:val="null3"/>
              <w:ind w:firstLine="422"/>
              <w:jc w:val="both"/>
            </w:pPr>
            <w:r>
              <w:rPr>
                <w:sz w:val="21"/>
                <w:b/>
                <w:color w:val="000000"/>
              </w:rPr>
              <w:t>B. 即时统计分析</w:t>
            </w:r>
          </w:p>
          <w:p>
            <w:pPr>
              <w:pStyle w:val="null3"/>
              <w:ind w:firstLine="422"/>
              <w:jc w:val="both"/>
            </w:pPr>
            <w:r>
              <w:rPr>
                <w:sz w:val="21"/>
                <w:b/>
                <w:color w:val="000000"/>
              </w:rPr>
              <w:t>预设指标库实时计算：</w:t>
            </w:r>
            <w:r>
              <w:rPr>
                <w:sz w:val="21"/>
                <w:color w:val="000000"/>
              </w:rPr>
              <w:t>该模块需要根据采购人所提供的预设指标库实现数据入库后开始即时计算，同时需要对每次数据入库更新后的预设指标库成果进行备份归档，并记录对应的数据来源；</w:t>
            </w:r>
          </w:p>
          <w:p>
            <w:pPr>
              <w:pStyle w:val="null3"/>
              <w:ind w:firstLine="422"/>
              <w:jc w:val="both"/>
            </w:pPr>
            <w:r>
              <w:rPr>
                <w:sz w:val="21"/>
                <w:b/>
                <w:color w:val="000000"/>
              </w:rPr>
              <w:t>实时计算结果生成：</w:t>
            </w:r>
            <w:r>
              <w:rPr>
                <w:sz w:val="21"/>
                <w:color w:val="000000"/>
              </w:rPr>
              <w:t>该模块需要根据预设的成果展现形式（包括但不限于报表、报告、专题图件，由需求方提供），依据选定的指标库版本一键生成对应成果；此外还需要能够实现成果对应的图斑一键导出功能（需要能够按照各行政区划层级分包）；</w:t>
            </w:r>
          </w:p>
          <w:p>
            <w:pPr>
              <w:pStyle w:val="null3"/>
              <w:ind w:firstLine="422"/>
              <w:jc w:val="both"/>
            </w:pPr>
            <w:r>
              <w:rPr>
                <w:sz w:val="21"/>
                <w:b/>
                <w:color w:val="000000"/>
              </w:rPr>
              <w:t>统计成果的平台呈现：</w:t>
            </w:r>
            <w:r>
              <w:rPr>
                <w:sz w:val="21"/>
                <w:color w:val="000000"/>
              </w:rPr>
              <w:t>该模块需要提供组件化的统计成果（形式包括但不限于文字报告、报表、专题图、驾驶舱等）以供用户自行组装展现，并提供打印功能；点击成果中的数据部分需要能够展示对应的数据来源、数据处理方法、所涉及的预设图表；</w:t>
            </w:r>
          </w:p>
          <w:p>
            <w:pPr>
              <w:pStyle w:val="null3"/>
              <w:ind w:firstLine="422"/>
              <w:jc w:val="both"/>
            </w:pPr>
            <w:r>
              <w:rPr>
                <w:sz w:val="21"/>
                <w:b/>
                <w:color w:val="000000"/>
              </w:rPr>
              <w:t>② 耕地保护和粮食安全责任制考核专题业务</w:t>
            </w:r>
          </w:p>
          <w:p>
            <w:pPr>
              <w:pStyle w:val="null3"/>
              <w:ind w:firstLine="420"/>
              <w:jc w:val="both"/>
            </w:pPr>
            <w:r>
              <w:rPr>
                <w:sz w:val="21"/>
                <w:color w:val="000000"/>
              </w:rPr>
              <w:t>耕地保护监督管理专题需要实现耕地保护和粮食安全责任制考核参考、耕地变化季度监测分析、永久基本农田、稳定耕地情况</w:t>
            </w:r>
            <w:r>
              <w:rPr>
                <w:sz w:val="21"/>
                <w:color w:val="000000"/>
              </w:rPr>
              <w:t>4项任务。</w:t>
            </w:r>
            <w:r>
              <w:rPr>
                <w:sz w:val="21"/>
                <w:b/>
                <w:color w:val="000000"/>
              </w:rPr>
              <w:t>耕地保护和粮食安全责任制考核模块</w:t>
            </w:r>
            <w:r>
              <w:rPr>
                <w:sz w:val="21"/>
                <w:color w:val="000000"/>
              </w:rPr>
              <w:t>需要根据现行的考核指标，对各行政单元进行参考性的考核评分；</w:t>
            </w:r>
            <w:r>
              <w:rPr>
                <w:sz w:val="21"/>
                <w:b/>
                <w:color w:val="000000"/>
              </w:rPr>
              <w:t>耕地变化季度监测分析模块</w:t>
            </w:r>
            <w:r>
              <w:rPr>
                <w:sz w:val="21"/>
                <w:color w:val="000000"/>
              </w:rPr>
              <w:t>需要根据每季度获取的耕地变化图斑，与现状耕地数据叠加分析，分析图斑的空间特征，预测变化趋势；</w:t>
            </w:r>
            <w:r>
              <w:rPr>
                <w:sz w:val="21"/>
                <w:b/>
                <w:color w:val="000000"/>
              </w:rPr>
              <w:t>永久基本农田模块</w:t>
            </w:r>
            <w:r>
              <w:rPr>
                <w:sz w:val="21"/>
                <w:color w:val="000000"/>
              </w:rPr>
              <w:t>需要能够将最新的永久基本农田图层与多种业务图层进行叠加分析，按照各字段汇总统计对应的图斑面积、个数等，并能够按自定义面积区间分段统计；</w:t>
            </w:r>
            <w:r>
              <w:rPr>
                <w:sz w:val="21"/>
                <w:b/>
                <w:color w:val="000000"/>
              </w:rPr>
              <w:t>稳定耕地模块</w:t>
            </w:r>
            <w:r>
              <w:rPr>
                <w:sz w:val="21"/>
                <w:color w:val="000000"/>
              </w:rPr>
              <w:t>需要能够根据预设条件，实时叠加分析数据源，筛选分析成果中的稳定耕地、难以稳定耕地的当前和历年情况，并统计分析稳定耕地净变化情况。</w:t>
            </w:r>
          </w:p>
          <w:p>
            <w:pPr>
              <w:pStyle w:val="null3"/>
              <w:ind w:firstLine="420"/>
              <w:jc w:val="both"/>
            </w:pPr>
            <w:r>
              <w:rPr>
                <w:sz w:val="21"/>
                <w:color w:val="000000"/>
              </w:rPr>
              <w:t>该专题的统计分析需求参照</w:t>
            </w:r>
            <w:r>
              <w:rPr>
                <w:sz w:val="21"/>
                <w:b/>
                <w:color w:val="000000"/>
              </w:rPr>
              <w:t>①常态化监测即时分析专题业务</w:t>
            </w:r>
            <w:r>
              <w:rPr>
                <w:sz w:val="21"/>
                <w:color w:val="000000"/>
              </w:rPr>
              <w:t>的</w:t>
            </w:r>
            <w:r>
              <w:rPr>
                <w:sz w:val="21"/>
                <w:b/>
                <w:color w:val="000000"/>
              </w:rPr>
              <w:t>B.即时统计分析</w:t>
            </w:r>
            <w:r>
              <w:rPr>
                <w:sz w:val="21"/>
                <w:color w:val="000000"/>
              </w:rPr>
              <w:t>部分。</w:t>
            </w:r>
            <w:r>
              <w:rPr>
                <w:sz w:val="21"/>
                <w:color w:val="000000"/>
              </w:rPr>
              <w:t>以下分别提出每个模块的差异化需求：</w:t>
            </w:r>
          </w:p>
          <w:p>
            <w:pPr>
              <w:pStyle w:val="null3"/>
              <w:ind w:firstLine="422"/>
              <w:jc w:val="both"/>
            </w:pPr>
            <w:r>
              <w:rPr>
                <w:sz w:val="21"/>
                <w:b/>
                <w:color w:val="000000"/>
              </w:rPr>
              <w:t>A. 耕地保护和粮食安全责任制考核</w:t>
            </w:r>
            <w:r>
              <w:rPr>
                <w:sz w:val="21"/>
                <w:b/>
              </w:rPr>
              <w:t>（提供承诺函并加盖投标人公章，格式自拟）</w:t>
            </w:r>
          </w:p>
          <w:p>
            <w:pPr>
              <w:pStyle w:val="null3"/>
              <w:ind w:firstLine="420"/>
              <w:jc w:val="both"/>
            </w:pPr>
            <w:r>
              <w:rPr>
                <w:sz w:val="21"/>
                <w:color w:val="000000"/>
              </w:rPr>
              <w:t>该模块需要建立耕地保护和粮食安全责任制考核业务相关的独立指标库，能够实时运算，自动生成报告、报表、得分、图件等成果。</w:t>
            </w:r>
          </w:p>
          <w:p>
            <w:pPr>
              <w:pStyle w:val="null3"/>
              <w:ind w:firstLine="422"/>
              <w:jc w:val="both"/>
            </w:pPr>
            <w:r>
              <w:rPr>
                <w:sz w:val="21"/>
                <w:b/>
                <w:color w:val="000000"/>
              </w:rPr>
              <w:t>B. 耕地变化季度监测分析</w:t>
            </w:r>
          </w:p>
          <w:p>
            <w:pPr>
              <w:pStyle w:val="null3"/>
              <w:ind w:firstLine="420"/>
              <w:jc w:val="both"/>
            </w:pPr>
            <w:r>
              <w:rPr>
                <w:sz w:val="21"/>
                <w:color w:val="000000"/>
              </w:rPr>
              <w:t>该模块需针对多种监测主体（现状耕地、永久基本农田等）分别汇总统计变化图斑相关的空间格局指标，并提供用地涉耕预警与耕地布局调整方案。</w:t>
            </w:r>
          </w:p>
          <w:p>
            <w:pPr>
              <w:pStyle w:val="null3"/>
              <w:ind w:firstLine="422"/>
              <w:jc w:val="both"/>
            </w:pPr>
            <w:r>
              <w:rPr>
                <w:sz w:val="21"/>
                <w:b/>
                <w:color w:val="000000"/>
              </w:rPr>
              <w:t>C. 永久基本农田</w:t>
            </w:r>
          </w:p>
          <w:p>
            <w:pPr>
              <w:pStyle w:val="null3"/>
              <w:ind w:firstLine="420"/>
              <w:jc w:val="both"/>
            </w:pPr>
            <w:r>
              <w:rPr>
                <w:sz w:val="21"/>
                <w:color w:val="000000"/>
              </w:rPr>
              <w:t>该模块需要对国土变更调查数据、非耕地监测图斑等业务图层进行叠置分析，数据量级较大，对运算效率有较高需求；需要能够自由配置汇总统计分析的参数，需要有高自由度的成果呈现布局设计。</w:t>
            </w:r>
          </w:p>
          <w:p>
            <w:pPr>
              <w:pStyle w:val="null3"/>
              <w:ind w:firstLine="422"/>
              <w:jc w:val="both"/>
            </w:pPr>
            <w:r>
              <w:rPr>
                <w:sz w:val="21"/>
                <w:b/>
                <w:color w:val="000000"/>
              </w:rPr>
              <w:t>D. 稳定耕地情况</w:t>
            </w:r>
          </w:p>
          <w:p>
            <w:pPr>
              <w:pStyle w:val="null3"/>
              <w:ind w:firstLine="420"/>
              <w:jc w:val="both"/>
            </w:pPr>
            <w:r>
              <w:rPr>
                <w:sz w:val="21"/>
                <w:color w:val="000000"/>
              </w:rPr>
              <w:t>该模块需要计算稳定耕地历年数据的变化趋势，在支持汇总统计的基础上还需要使汇总统计结果能进行简单运算。</w:t>
            </w:r>
          </w:p>
          <w:p>
            <w:pPr>
              <w:pStyle w:val="null3"/>
              <w:ind w:firstLine="422"/>
            </w:pPr>
            <w:r>
              <w:rPr>
                <w:sz w:val="21"/>
                <w:b/>
              </w:rPr>
              <w:t>4. 成果展示</w:t>
            </w:r>
          </w:p>
          <w:p>
            <w:pPr>
              <w:pStyle w:val="null3"/>
              <w:ind w:firstLine="420"/>
              <w:jc w:val="both"/>
            </w:pPr>
            <w:r>
              <w:rPr>
                <w:sz w:val="21"/>
              </w:rPr>
              <w:t>能够存储和管理指标计算与综合分析的成果，提供成果可视化的能力。用户可基于指标相关的评价标准（如平均值、标准值等）对指标成果进行评价解读或打分，并对相应的图表、报告、知识专题页面、大屏等成果进行可视化展示，全方位支撑用户的常态化监测与耕地保护管理工作。</w:t>
            </w:r>
            <w:r>
              <w:rPr>
                <w:sz w:val="21"/>
                <w:color w:val="000000"/>
              </w:rPr>
              <w:t>平台本阶段主要以</w:t>
            </w:r>
            <w:r>
              <w:rPr>
                <w:sz w:val="21"/>
                <w:color w:val="000000"/>
              </w:rPr>
              <w:t>文字报告、报表、专题图、图数联动、驾驶舱等形式呈现各项业务成果。</w:t>
            </w:r>
          </w:p>
        </w:tc>
      </w:tr>
      <w:tr>
        <w:tc>
          <w:tcPr>
            <w:tcW w:type="dxa" w:w="2076"/>
          </w:tcPr>
          <w:p>
            <w:pPr>
              <w:pStyle w:val="null3"/>
            </w:pPr>
            <w:r>
              <w:rPr/>
              <w:t>★</w:t>
            </w:r>
          </w:p>
        </w:tc>
        <w:tc>
          <w:tcPr>
            <w:tcW w:type="dxa" w:w="415"/>
          </w:tcPr>
          <w:p>
            <w:pPr>
              <w:pStyle w:val="null3"/>
            </w:pPr>
            <w:r>
              <w:rPr/>
              <w:t>12</w:t>
            </w:r>
          </w:p>
        </w:tc>
        <w:tc>
          <w:tcPr>
            <w:tcW w:type="dxa" w:w="5814"/>
          </w:tcPr>
          <w:p>
            <w:pPr>
              <w:pStyle w:val="null3"/>
              <w:ind w:firstLine="422"/>
              <w:jc w:val="both"/>
            </w:pPr>
            <w:r>
              <w:rPr>
                <w:sz w:val="21"/>
                <w:b/>
              </w:rPr>
              <w:t>（</w:t>
            </w:r>
            <w:r>
              <w:rPr>
                <w:sz w:val="21"/>
                <w:b/>
              </w:rPr>
              <w:t>1）</w:t>
            </w:r>
            <w:r>
              <w:rPr>
                <w:sz w:val="21"/>
                <w:color w:val="000000"/>
              </w:rPr>
              <w:t>支持开源大模型</w:t>
            </w:r>
            <w:r>
              <w:rPr>
                <w:sz w:val="21"/>
                <w:color w:val="000000"/>
              </w:rPr>
              <w:t>API的接入</w:t>
            </w:r>
            <w:r>
              <w:rPr>
                <w:sz w:val="21"/>
                <w:color w:val="000000"/>
              </w:rPr>
              <w:t>，能够以问答形式在一定程度上根据用户需求模糊查询非预设数据成果，或允许用户以高自由度方式查询所需数据。（提供承诺函并加盖投标人公章，格式自拟）</w:t>
            </w:r>
          </w:p>
        </w:tc>
      </w:tr>
      <w:tr>
        <w:tc>
          <w:tcPr>
            <w:tcW w:type="dxa" w:w="2076"/>
          </w:tcPr>
          <w:p/>
        </w:tc>
        <w:tc>
          <w:tcPr>
            <w:tcW w:type="dxa" w:w="415"/>
          </w:tcPr>
          <w:p>
            <w:pPr>
              <w:pStyle w:val="null3"/>
            </w:pPr>
            <w:r>
              <w:rPr/>
              <w:t>13</w:t>
            </w:r>
          </w:p>
        </w:tc>
        <w:tc>
          <w:tcPr>
            <w:tcW w:type="dxa" w:w="5814"/>
          </w:tcPr>
          <w:p>
            <w:pPr>
              <w:pStyle w:val="null3"/>
              <w:ind w:firstLine="422"/>
            </w:pPr>
            <w:r>
              <w:rPr>
                <w:sz w:val="21"/>
                <w:b/>
              </w:rPr>
              <w:t>5. 系统管理</w:t>
            </w:r>
          </w:p>
          <w:p>
            <w:pPr>
              <w:pStyle w:val="null3"/>
              <w:ind w:firstLine="422"/>
            </w:pPr>
            <w:r>
              <w:rPr>
                <w:sz w:val="21"/>
                <w:b/>
              </w:rPr>
              <w:t>（</w:t>
            </w:r>
            <w:r>
              <w:rPr>
                <w:sz w:val="21"/>
                <w:b/>
              </w:rPr>
              <w:t>1）用户管理</w:t>
            </w:r>
          </w:p>
          <w:p>
            <w:pPr>
              <w:pStyle w:val="null3"/>
              <w:ind w:firstLine="420"/>
            </w:pPr>
            <w:r>
              <w:rPr>
                <w:sz w:val="21"/>
              </w:rPr>
              <w:t>用户管理模块提供全面且便捷的用户操作功能。它支持用户注册、登录以及修改个人信息，方便用户在系统中的身份标识和信息维护。同时，支持用户信息的批量导入和导出，提高用户数据处理的效率。此外，提供用户账号的启用、停用、删除功能，灵活管理用户账号的状态。还支持用户密码的重置和修改，保障用户账号的安全性。</w:t>
            </w:r>
          </w:p>
          <w:p>
            <w:pPr>
              <w:pStyle w:val="null3"/>
              <w:ind w:firstLine="422"/>
            </w:pPr>
            <w:r>
              <w:rPr>
                <w:sz w:val="21"/>
                <w:b/>
              </w:rPr>
              <w:t>（</w:t>
            </w:r>
            <w:r>
              <w:rPr>
                <w:sz w:val="21"/>
                <w:b/>
              </w:rPr>
              <w:t>2）角色管理</w:t>
            </w:r>
          </w:p>
          <w:p>
            <w:pPr>
              <w:pStyle w:val="null3"/>
              <w:ind w:firstLine="420"/>
            </w:pPr>
            <w:r>
              <w:rPr>
                <w:sz w:val="21"/>
              </w:rPr>
              <w:t>角色管理模块提供角色创建、编辑和删除的功能，使用户能够根据业务需求定制不同的角色类型。支持为角色分配不同的权限，明确角色在系统中的操作范围和权限级别。同时，提供角色信息的查询和统计功能，方便对角色的使用情况进行分析和评估。此外，支持角色的批量操作，提高角色管理的效率。</w:t>
            </w:r>
          </w:p>
          <w:p>
            <w:pPr>
              <w:pStyle w:val="null3"/>
              <w:ind w:firstLine="422"/>
            </w:pPr>
            <w:r>
              <w:rPr>
                <w:sz w:val="21"/>
                <w:b/>
              </w:rPr>
              <w:t>（</w:t>
            </w:r>
            <w:r>
              <w:rPr>
                <w:sz w:val="21"/>
                <w:b/>
              </w:rPr>
              <w:t>3）权限管理</w:t>
            </w:r>
          </w:p>
          <w:p>
            <w:pPr>
              <w:pStyle w:val="null3"/>
              <w:ind w:firstLine="420"/>
            </w:pPr>
            <w:r>
              <w:rPr>
                <w:sz w:val="21"/>
              </w:rPr>
              <w:t>权限管理模块提供权限的详细定义和配置功能，使用户能够根据业务需求精确设定各项操作的权限。支持权限的分组和分类管理，便于对权限进行系统化的组织和管理。提供权限的授予和回收功能，灵活控制用户和角色的权限范围。同时，支持权限的继承和约束设置，确保权限的分配符合组织的管理策略和安全要求。</w:t>
            </w:r>
          </w:p>
          <w:p>
            <w:pPr>
              <w:pStyle w:val="null3"/>
              <w:ind w:firstLine="422"/>
            </w:pPr>
            <w:r>
              <w:rPr>
                <w:sz w:val="21"/>
                <w:b/>
              </w:rPr>
              <w:t>（</w:t>
            </w:r>
            <w:r>
              <w:rPr>
                <w:sz w:val="21"/>
                <w:b/>
              </w:rPr>
              <w:t>4）系统日志</w:t>
            </w:r>
          </w:p>
          <w:p>
            <w:pPr>
              <w:pStyle w:val="null3"/>
              <w:ind w:firstLine="420"/>
            </w:pPr>
            <w:r>
              <w:rPr>
                <w:sz w:val="21"/>
              </w:rPr>
              <w:t>系统日志模块是对系统操作的全程记录和跟踪工具。它提供系统操作日志</w:t>
            </w:r>
            <w:r>
              <w:rPr>
                <w:sz w:val="21"/>
              </w:rPr>
              <w:t>、接口查询日志</w:t>
            </w:r>
            <w:r>
              <w:rPr>
                <w:sz w:val="21"/>
              </w:rPr>
              <w:t>的详细记录和便捷查询功能，支持按照时间、用户、操作类型等多种条件进行筛选，方便用户快速定位和查看特定的操作记录。提供日志的导出和备份功能，确保日志数据的安全性和可追溯性。同时，支持对关键日志的告警和提醒，及时通知相关人员关注重要的系统事件。</w:t>
            </w:r>
          </w:p>
          <w:p>
            <w:pPr>
              <w:pStyle w:val="null3"/>
              <w:ind w:firstLine="422"/>
              <w:jc w:val="both"/>
            </w:pPr>
            <w:r>
              <w:rPr>
                <w:sz w:val="21"/>
                <w:b/>
              </w:rPr>
              <w:t>（二）标准规范</w:t>
            </w:r>
          </w:p>
          <w:p>
            <w:pPr>
              <w:pStyle w:val="null3"/>
              <w:ind w:firstLine="420"/>
              <w:jc w:val="both"/>
            </w:pPr>
            <w:r>
              <w:rPr>
                <w:sz w:val="21"/>
                <w:color w:val="000000"/>
              </w:rPr>
              <w:t>1</w:t>
            </w:r>
            <w:r>
              <w:rPr>
                <w:sz w:val="21"/>
                <w:color w:val="000000"/>
              </w:rPr>
              <w:t>.《自然资源部关于印发&lt;自然资源调查监测体系构建总体方案&gt;的通知》（自然资发〔2020〕15号）》</w:t>
            </w:r>
          </w:p>
          <w:p>
            <w:pPr>
              <w:pStyle w:val="null3"/>
              <w:ind w:firstLine="420"/>
              <w:jc w:val="both"/>
            </w:pPr>
            <w:r>
              <w:rPr>
                <w:sz w:val="21"/>
                <w:color w:val="000000"/>
              </w:rPr>
              <w:t>2</w:t>
            </w:r>
            <w:r>
              <w:rPr>
                <w:sz w:val="21"/>
                <w:color w:val="000000"/>
              </w:rPr>
              <w:t>.《自然资源部关于印发&lt;自然资源部信息化建设总体方案&gt;的通知》（自然资发〔2019〕170号）</w:t>
            </w:r>
          </w:p>
          <w:p>
            <w:pPr>
              <w:pStyle w:val="null3"/>
              <w:ind w:firstLine="420"/>
              <w:jc w:val="both"/>
            </w:pPr>
            <w:r>
              <w:rPr>
                <w:sz w:val="21"/>
                <w:color w:val="000000"/>
              </w:rPr>
              <w:t>3</w:t>
            </w:r>
            <w:r>
              <w:rPr>
                <w:sz w:val="21"/>
                <w:color w:val="000000"/>
              </w:rPr>
              <w:t>.《自然资源部办公厅关于开展2024年度全国国土变更调查工作的通知》（自然资办发〔2024〕44号）</w:t>
            </w:r>
          </w:p>
          <w:p>
            <w:pPr>
              <w:pStyle w:val="null3"/>
              <w:ind w:firstLine="420"/>
              <w:jc w:val="both"/>
            </w:pPr>
            <w:r>
              <w:rPr>
                <w:sz w:val="21"/>
                <w:color w:val="000000"/>
              </w:rPr>
              <w:t>4</w:t>
            </w:r>
            <w:r>
              <w:rPr>
                <w:sz w:val="21"/>
                <w:color w:val="000000"/>
              </w:rPr>
              <w:t>.《广东省人民政府关于印发广东省数字政府改革建设“十四五”规划的通知》（粤府〔2021〕44号）</w:t>
            </w:r>
          </w:p>
          <w:p>
            <w:pPr>
              <w:pStyle w:val="null3"/>
              <w:ind w:firstLine="420"/>
              <w:jc w:val="both"/>
            </w:pPr>
            <w:r>
              <w:rPr>
                <w:sz w:val="21"/>
                <w:color w:val="000000"/>
              </w:rPr>
              <w:t>5</w:t>
            </w:r>
            <w:r>
              <w:rPr>
                <w:sz w:val="21"/>
                <w:color w:val="000000"/>
              </w:rPr>
              <w:t>.《广东省人民政府办公厅关于印发广东省自然资源保护与开发“十四五”规划的通知》（粤府办〔2021〕31号）</w:t>
            </w:r>
          </w:p>
          <w:p>
            <w:pPr>
              <w:pStyle w:val="null3"/>
              <w:ind w:firstLine="420"/>
              <w:jc w:val="both"/>
            </w:pPr>
            <w:r>
              <w:rPr>
                <w:sz w:val="21"/>
                <w:color w:val="000000"/>
              </w:rPr>
              <w:t>6</w:t>
            </w:r>
            <w:r>
              <w:rPr>
                <w:sz w:val="21"/>
                <w:color w:val="000000"/>
              </w:rPr>
              <w:t>.《广东省自然资源厅关于印发&lt;广东省自然资源调查监测体系构建实施方案&gt;的通知》（粤自然资发〔2020〕27号）</w:t>
            </w:r>
          </w:p>
          <w:p>
            <w:pPr>
              <w:pStyle w:val="null3"/>
              <w:ind w:firstLine="420"/>
              <w:jc w:val="both"/>
            </w:pPr>
            <w:r>
              <w:rPr>
                <w:sz w:val="21"/>
                <w:color w:val="000000"/>
              </w:rPr>
              <w:t>7</w:t>
            </w:r>
            <w:r>
              <w:rPr>
                <w:sz w:val="21"/>
                <w:color w:val="000000"/>
              </w:rPr>
              <w:t>.《中华人民共和国土地管理法实施条例》</w:t>
            </w:r>
          </w:p>
          <w:p>
            <w:pPr>
              <w:pStyle w:val="null3"/>
              <w:ind w:firstLine="420"/>
              <w:jc w:val="both"/>
            </w:pPr>
            <w:r>
              <w:rPr>
                <w:sz w:val="21"/>
                <w:color w:val="000000"/>
              </w:rPr>
              <w:t>8</w:t>
            </w:r>
            <w:r>
              <w:rPr>
                <w:sz w:val="21"/>
                <w:color w:val="000000"/>
              </w:rPr>
              <w:t>.《中共中央国务院关于加强耕地保护和改进占补平衡的意见》</w:t>
            </w:r>
          </w:p>
          <w:p>
            <w:pPr>
              <w:pStyle w:val="null3"/>
              <w:ind w:firstLine="420"/>
              <w:jc w:val="both"/>
            </w:pPr>
            <w:r>
              <w:rPr>
                <w:sz w:val="21"/>
                <w:color w:val="000000"/>
              </w:rPr>
              <w:t>9</w:t>
            </w:r>
            <w:r>
              <w:rPr>
                <w:sz w:val="21"/>
                <w:color w:val="000000"/>
              </w:rPr>
              <w:t>.《农业农村部关于加强和改进永久基本农田保护工作的通知》（自然资规〔2019〕1号）</w:t>
            </w:r>
          </w:p>
          <w:p>
            <w:pPr>
              <w:pStyle w:val="null3"/>
              <w:ind w:firstLine="420"/>
              <w:jc w:val="both"/>
            </w:pPr>
            <w:r>
              <w:rPr>
                <w:sz w:val="21"/>
                <w:color w:val="000000"/>
              </w:rPr>
              <w:t>10</w:t>
            </w:r>
            <w:r>
              <w:rPr>
                <w:sz w:val="21"/>
                <w:color w:val="000000"/>
              </w:rPr>
              <w:t>.《国务院办公厅关于坚决制止耕地“非农化”行为的通知》（国办发明电〔2020〕24号）</w:t>
            </w:r>
          </w:p>
          <w:p>
            <w:pPr>
              <w:pStyle w:val="null3"/>
              <w:ind w:firstLine="420"/>
              <w:jc w:val="both"/>
            </w:pPr>
            <w:r>
              <w:rPr>
                <w:sz w:val="21"/>
                <w:color w:val="000000"/>
              </w:rPr>
              <w:t>11</w:t>
            </w:r>
            <w:r>
              <w:rPr>
                <w:sz w:val="21"/>
                <w:color w:val="000000"/>
              </w:rPr>
              <w:t>.《国务院办公厅关于防止耕地“非粮化”稳定粮食生产的意见》（国办发〔2020〕44号</w:t>
            </w:r>
          </w:p>
          <w:p>
            <w:pPr>
              <w:pStyle w:val="null3"/>
              <w:ind w:firstLine="420"/>
              <w:jc w:val="both"/>
            </w:pPr>
            <w:r>
              <w:rPr>
                <w:sz w:val="21"/>
                <w:color w:val="000000"/>
              </w:rPr>
              <w:t>12</w:t>
            </w:r>
            <w:r>
              <w:rPr>
                <w:sz w:val="21"/>
                <w:color w:val="000000"/>
              </w:rPr>
              <w:t>.《农业农村部 国家林业和草原局关于严格耕地用途管制有关问题的通知》（自然资发〔2021〕166号）</w:t>
            </w:r>
          </w:p>
          <w:p>
            <w:pPr>
              <w:pStyle w:val="null3"/>
              <w:ind w:firstLine="420"/>
              <w:jc w:val="both"/>
            </w:pPr>
            <w:r>
              <w:rPr>
                <w:sz w:val="21"/>
                <w:color w:val="000000"/>
              </w:rPr>
              <w:t>13</w:t>
            </w:r>
            <w:r>
              <w:rPr>
                <w:sz w:val="21"/>
                <w:color w:val="000000"/>
              </w:rPr>
              <w:t>.《广东省自然资源厅 广东省农业农村厅 广东省林业局关于严格耕地用途管制有关问题的通知》</w:t>
            </w:r>
            <w:r>
              <w:rPr>
                <w:sz w:val="21"/>
                <w:color w:val="000000"/>
              </w:rPr>
              <w:t>（</w:t>
            </w:r>
            <w:r>
              <w:rPr>
                <w:sz w:val="21"/>
                <w:color w:val="000000"/>
              </w:rPr>
              <w:t>粤自然资函〔</w:t>
            </w:r>
            <w:r>
              <w:rPr>
                <w:sz w:val="21"/>
                <w:color w:val="000000"/>
              </w:rPr>
              <w:t>2022〕434号</w:t>
            </w:r>
            <w:r>
              <w:rPr>
                <w:sz w:val="21"/>
                <w:color w:val="000000"/>
              </w:rPr>
              <w:t>）</w:t>
            </w:r>
          </w:p>
          <w:p>
            <w:pPr>
              <w:pStyle w:val="null3"/>
              <w:ind w:firstLine="420"/>
              <w:jc w:val="both"/>
            </w:pPr>
            <w:r>
              <w:rPr>
                <w:sz w:val="21"/>
                <w:color w:val="000000"/>
              </w:rPr>
              <w:t>14</w:t>
            </w:r>
            <w:r>
              <w:rPr>
                <w:sz w:val="21"/>
                <w:color w:val="000000"/>
              </w:rPr>
              <w:t>.《自然资源标准体系》</w:t>
            </w:r>
          </w:p>
          <w:p>
            <w:pPr>
              <w:pStyle w:val="null3"/>
              <w:ind w:firstLine="420"/>
              <w:jc w:val="both"/>
            </w:pPr>
            <w:r>
              <w:rPr>
                <w:sz w:val="21"/>
                <w:color w:val="000000"/>
              </w:rPr>
              <w:t>15</w:t>
            </w:r>
            <w:r>
              <w:rPr>
                <w:sz w:val="21"/>
                <w:color w:val="000000"/>
              </w:rPr>
              <w:t>.《信息安全技术</w:t>
            </w:r>
            <w:r>
              <w:rPr>
                <w:sz w:val="21"/>
              </w:rPr>
              <w:t xml:space="preserve"> </w:t>
            </w:r>
            <w:r>
              <w:rPr>
                <w:sz w:val="21"/>
                <w:color w:val="000000"/>
              </w:rPr>
              <w:t>信息安全风险评估规范》（</w:t>
            </w:r>
            <w:r>
              <w:rPr>
                <w:sz w:val="21"/>
                <w:color w:val="000000"/>
              </w:rPr>
              <w:t>GB/T 20984-20</w:t>
            </w:r>
            <w:r>
              <w:rPr>
                <w:sz w:val="21"/>
                <w:color w:val="000000"/>
              </w:rPr>
              <w:t>22</w:t>
            </w:r>
            <w:r>
              <w:rPr>
                <w:sz w:val="21"/>
                <w:color w:val="000000"/>
              </w:rPr>
              <w:t>）</w:t>
            </w:r>
          </w:p>
          <w:p>
            <w:pPr>
              <w:pStyle w:val="null3"/>
              <w:ind w:firstLine="420"/>
              <w:jc w:val="both"/>
            </w:pPr>
            <w:r>
              <w:rPr>
                <w:sz w:val="21"/>
                <w:color w:val="000000"/>
              </w:rPr>
              <w:t>16</w:t>
            </w:r>
            <w:r>
              <w:rPr>
                <w:sz w:val="21"/>
                <w:color w:val="000000"/>
              </w:rPr>
              <w:t>.《信息安全技术 信息系统通用安全技术要求》 (GB/T 20271-2006）</w:t>
            </w:r>
          </w:p>
          <w:p>
            <w:pPr>
              <w:pStyle w:val="null3"/>
              <w:ind w:firstLine="420"/>
              <w:jc w:val="both"/>
            </w:pPr>
            <w:r>
              <w:rPr>
                <w:sz w:val="21"/>
                <w:color w:val="000000"/>
              </w:rPr>
              <w:t>17</w:t>
            </w:r>
            <w:r>
              <w:rPr>
                <w:sz w:val="21"/>
                <w:color w:val="000000"/>
              </w:rPr>
              <w:t>.《信息安全技术 网络安全等级保护定级指南》（GB/T 22240-2020）</w:t>
            </w:r>
          </w:p>
          <w:p>
            <w:pPr>
              <w:pStyle w:val="null3"/>
              <w:ind w:firstLine="420"/>
              <w:jc w:val="both"/>
            </w:pPr>
            <w:r>
              <w:rPr>
                <w:sz w:val="21"/>
                <w:color w:val="000000"/>
              </w:rPr>
              <w:t>18</w:t>
            </w:r>
            <w:r>
              <w:rPr>
                <w:sz w:val="21"/>
                <w:color w:val="000000"/>
              </w:rPr>
              <w:t>.《信息安全技术</w:t>
            </w:r>
            <w:r>
              <w:rPr>
                <w:sz w:val="21"/>
              </w:rPr>
              <w:t xml:space="preserve"> </w:t>
            </w:r>
            <w:r>
              <w:rPr>
                <w:sz w:val="21"/>
                <w:color w:val="000000"/>
              </w:rPr>
              <w:t>网络基础安全技术要求》（</w:t>
            </w:r>
            <w:r>
              <w:rPr>
                <w:sz w:val="21"/>
                <w:color w:val="000000"/>
              </w:rPr>
              <w:t>GB/T 20270-2006）</w:t>
            </w:r>
          </w:p>
          <w:p>
            <w:pPr>
              <w:pStyle w:val="null3"/>
              <w:ind w:firstLine="420"/>
              <w:jc w:val="both"/>
            </w:pPr>
            <w:r>
              <w:rPr>
                <w:sz w:val="21"/>
                <w:color w:val="000000"/>
              </w:rPr>
              <w:t>19</w:t>
            </w:r>
            <w:r>
              <w:rPr>
                <w:sz w:val="21"/>
                <w:color w:val="000000"/>
              </w:rPr>
              <w:t>.《信息安全技术 网络安全等级保护实施指南》（GB/T 25058-2019）</w:t>
            </w:r>
          </w:p>
          <w:p>
            <w:pPr>
              <w:pStyle w:val="null3"/>
              <w:ind w:firstLine="420"/>
              <w:jc w:val="both"/>
            </w:pPr>
            <w:r>
              <w:rPr>
                <w:sz w:val="21"/>
                <w:color w:val="000000"/>
              </w:rPr>
              <w:t>20</w:t>
            </w:r>
            <w:r>
              <w:rPr>
                <w:sz w:val="21"/>
                <w:color w:val="000000"/>
              </w:rPr>
              <w:t>.《信息安全技术 网络安全等级保护基本要求》（GB/T 22239-2019）</w:t>
            </w:r>
          </w:p>
          <w:p>
            <w:pPr>
              <w:pStyle w:val="null3"/>
              <w:ind w:firstLine="420"/>
              <w:jc w:val="both"/>
            </w:pPr>
            <w:r>
              <w:rPr>
                <w:sz w:val="21"/>
                <w:color w:val="000000"/>
              </w:rPr>
              <w:t>21</w:t>
            </w:r>
            <w:r>
              <w:rPr>
                <w:sz w:val="21"/>
                <w:color w:val="000000"/>
              </w:rPr>
              <w:t>.《信息安全技术 网络安全等级保护安全设计技术要求》（GB/T 25070-2019）</w:t>
            </w:r>
          </w:p>
          <w:p>
            <w:pPr>
              <w:pStyle w:val="null3"/>
              <w:ind w:firstLine="420"/>
              <w:jc w:val="both"/>
            </w:pPr>
            <w:r>
              <w:rPr>
                <w:sz w:val="21"/>
                <w:color w:val="000000"/>
              </w:rPr>
              <w:t>22</w:t>
            </w:r>
            <w:r>
              <w:rPr>
                <w:sz w:val="21"/>
                <w:color w:val="000000"/>
              </w:rPr>
              <w:t>.《信息安全技术 网络安全等级保护测评要求》（GB/T 28448-2019）</w:t>
            </w:r>
          </w:p>
          <w:p>
            <w:pPr>
              <w:pStyle w:val="null3"/>
              <w:ind w:firstLine="420"/>
              <w:jc w:val="both"/>
            </w:pPr>
            <w:r>
              <w:rPr>
                <w:sz w:val="21"/>
                <w:color w:val="000000"/>
              </w:rPr>
              <w:t>23</w:t>
            </w:r>
            <w:r>
              <w:rPr>
                <w:sz w:val="21"/>
                <w:color w:val="000000"/>
              </w:rPr>
              <w:t>.《土地利用现状分类》(GB/T 21010-2017）</w:t>
            </w:r>
          </w:p>
          <w:p>
            <w:pPr>
              <w:pStyle w:val="null3"/>
              <w:ind w:firstLine="420"/>
              <w:jc w:val="both"/>
            </w:pPr>
            <w:r>
              <w:rPr>
                <w:sz w:val="21"/>
                <w:color w:val="000000"/>
              </w:rPr>
              <w:t>24</w:t>
            </w:r>
            <w:r>
              <w:rPr>
                <w:sz w:val="21"/>
                <w:color w:val="000000"/>
              </w:rPr>
              <w:t>.《第三次全国国土调查技术规程》(TD/T1055-2019）</w:t>
            </w:r>
          </w:p>
          <w:p>
            <w:pPr>
              <w:pStyle w:val="null3"/>
              <w:ind w:firstLine="420"/>
              <w:jc w:val="both"/>
            </w:pPr>
            <w:r>
              <w:rPr>
                <w:sz w:val="21"/>
                <w:color w:val="000000"/>
              </w:rPr>
              <w:t>25</w:t>
            </w:r>
            <w:r>
              <w:rPr>
                <w:sz w:val="21"/>
                <w:color w:val="000000"/>
              </w:rPr>
              <w:t>.《国土变更调查技术规程</w:t>
            </w:r>
            <w:r>
              <w:rPr>
                <w:sz w:val="21"/>
                <w:color w:val="000000"/>
              </w:rPr>
              <w:t>（</w:t>
            </w:r>
            <w:r>
              <w:rPr>
                <w:sz w:val="21"/>
                <w:color w:val="000000"/>
              </w:rPr>
              <w:t>202</w:t>
            </w:r>
            <w:r>
              <w:rPr>
                <w:sz w:val="21"/>
                <w:color w:val="000000"/>
              </w:rPr>
              <w:t>4</w:t>
            </w:r>
            <w:r>
              <w:rPr>
                <w:sz w:val="21"/>
                <w:color w:val="000000"/>
              </w:rPr>
              <w:t>年度适用</w:t>
            </w:r>
            <w:r>
              <w:rPr>
                <w:sz w:val="21"/>
                <w:color w:val="000000"/>
              </w:rPr>
              <w:t>）</w:t>
            </w:r>
            <w:r>
              <w:rPr>
                <w:sz w:val="21"/>
                <w:color w:val="000000"/>
              </w:rPr>
              <w:t>》</w:t>
            </w:r>
          </w:p>
          <w:p>
            <w:pPr>
              <w:pStyle w:val="null3"/>
              <w:ind w:firstLine="420"/>
              <w:jc w:val="both"/>
            </w:pPr>
            <w:r>
              <w:rPr>
                <w:sz w:val="21"/>
                <w:color w:val="000000"/>
              </w:rPr>
              <w:t>26.《国土空间调查、规划、用途管制用地用海分类指南》。</w:t>
            </w:r>
          </w:p>
          <w:p>
            <w:pPr>
              <w:pStyle w:val="null3"/>
              <w:spacing w:after="120"/>
              <w:ind w:firstLine="420"/>
              <w:jc w:val="both"/>
            </w:pPr>
            <w:r>
              <w:rPr>
                <w:sz w:val="21"/>
              </w:rPr>
              <w:t>如项目执行期间国家或行业内有新的技术规范发布，则按照最新技术规范执行。</w:t>
            </w:r>
          </w:p>
          <w:p>
            <w:pPr>
              <w:pStyle w:val="null3"/>
              <w:ind w:firstLine="422"/>
              <w:jc w:val="both"/>
            </w:pPr>
            <w:r>
              <w:rPr>
                <w:sz w:val="21"/>
                <w:b/>
              </w:rPr>
              <w:t>（三）技术要求</w:t>
            </w:r>
          </w:p>
          <w:p>
            <w:pPr>
              <w:pStyle w:val="null3"/>
              <w:ind w:firstLine="420"/>
              <w:jc w:val="both"/>
            </w:pPr>
            <w:r>
              <w:rPr>
                <w:sz w:val="21"/>
              </w:rPr>
              <w:t>1. 对项目背景、项目概况需求分析分析透彻、项目目标、主要工作内容分析透彻，理解全面、合理。</w:t>
            </w:r>
          </w:p>
          <w:p>
            <w:pPr>
              <w:pStyle w:val="null3"/>
              <w:ind w:firstLine="420"/>
              <w:jc w:val="both"/>
            </w:pPr>
            <w:r>
              <w:rPr>
                <w:sz w:val="21"/>
              </w:rPr>
              <w:t>2. 提供的实施方案详实及符合本地实际，具有可行性和科学性、包含项目的工作思路、工作方法、技术路线、组织实施方案、进度计划等方面的评价。</w:t>
            </w:r>
          </w:p>
          <w:p>
            <w:pPr>
              <w:pStyle w:val="null3"/>
              <w:ind w:firstLine="420"/>
              <w:jc w:val="both"/>
            </w:pPr>
            <w:r>
              <w:rPr>
                <w:sz w:val="21"/>
              </w:rPr>
              <w:t>3. 提供的技术方案科学可行、细节详实，针对内容构成进行详细技术设计。</w:t>
            </w:r>
          </w:p>
          <w:p>
            <w:pPr>
              <w:pStyle w:val="null3"/>
              <w:ind w:firstLine="420"/>
              <w:jc w:val="both"/>
            </w:pPr>
            <w:r>
              <w:rPr>
                <w:sz w:val="21"/>
              </w:rPr>
              <w:t>4. 提供的质量保障方案包含内部质量管理制度体系、针对本项目的质量管理方案。</w:t>
            </w:r>
          </w:p>
          <w:p>
            <w:pPr>
              <w:pStyle w:val="null3"/>
              <w:ind w:firstLine="420"/>
              <w:jc w:val="both"/>
            </w:pPr>
            <w:r>
              <w:rPr>
                <w:sz w:val="21"/>
              </w:rPr>
              <w:t>5. 提供的安全保障方案包含保密制度和保密方案、涉密生产环境，涉密成果管理保障。</w:t>
            </w:r>
          </w:p>
          <w:p>
            <w:pPr>
              <w:pStyle w:val="null3"/>
              <w:ind w:firstLine="420"/>
              <w:jc w:val="both"/>
            </w:pPr>
            <w:r>
              <w:rPr>
                <w:sz w:val="21"/>
              </w:rPr>
              <w:t>6. 提供培训与售后的具体方案，方案描述完整详细。</w:t>
            </w:r>
          </w:p>
          <w:p>
            <w:pPr>
              <w:pStyle w:val="null3"/>
              <w:ind w:firstLine="422"/>
              <w:jc w:val="both"/>
            </w:pPr>
            <w:r>
              <w:rPr>
                <w:sz w:val="21"/>
                <w:b/>
              </w:rPr>
              <w:t>（四）质量要求</w:t>
            </w:r>
          </w:p>
          <w:p>
            <w:pPr>
              <w:pStyle w:val="null3"/>
              <w:ind w:firstLine="420"/>
              <w:jc w:val="both"/>
            </w:pPr>
            <w:r>
              <w:rPr>
                <w:sz w:val="21"/>
              </w:rPr>
              <w:t>1. 总体质量要求</w:t>
            </w:r>
          </w:p>
          <w:p>
            <w:pPr>
              <w:pStyle w:val="null3"/>
              <w:ind w:firstLine="420"/>
              <w:jc w:val="both"/>
            </w:pPr>
            <w:r>
              <w:rPr>
                <w:sz w:val="21"/>
              </w:rPr>
              <w:t>（</w:t>
            </w:r>
            <w:r>
              <w:rPr>
                <w:sz w:val="21"/>
              </w:rPr>
              <w:t>1）</w:t>
            </w:r>
            <w:r>
              <w:rPr>
                <w:sz w:val="21"/>
              </w:rPr>
              <w:t>符合标准：</w:t>
            </w:r>
          </w:p>
          <w:p>
            <w:pPr>
              <w:pStyle w:val="null3"/>
              <w:ind w:firstLine="420"/>
              <w:jc w:val="both"/>
            </w:pPr>
            <w:r>
              <w:rPr>
                <w:sz w:val="21"/>
              </w:rPr>
              <w:t>所有交付成果必须符合国际和国内相关软件开发标准和规范，如</w:t>
            </w:r>
            <w:r>
              <w:rPr>
                <w:sz w:val="21"/>
              </w:rPr>
              <w:t>ISO/IEC 12207（软件生命周期过程）和ISO/IEC 15504（软件过程评估）。</w:t>
            </w:r>
          </w:p>
          <w:p>
            <w:pPr>
              <w:pStyle w:val="null3"/>
              <w:ind w:firstLine="420"/>
              <w:jc w:val="both"/>
            </w:pPr>
            <w:r>
              <w:rPr>
                <w:sz w:val="21"/>
              </w:rPr>
              <w:t>（</w:t>
            </w:r>
            <w:r>
              <w:rPr>
                <w:sz w:val="21"/>
              </w:rPr>
              <w:t>2）</w:t>
            </w:r>
            <w:r>
              <w:rPr>
                <w:sz w:val="21"/>
              </w:rPr>
              <w:t>用户需求：</w:t>
            </w:r>
          </w:p>
          <w:p>
            <w:pPr>
              <w:pStyle w:val="null3"/>
              <w:ind w:firstLine="420"/>
              <w:jc w:val="both"/>
            </w:pPr>
            <w:r>
              <w:rPr>
                <w:sz w:val="21"/>
              </w:rPr>
              <w:t>软件产品必须完全符合招标文件中列出的用户需求和功能要求，确保满足客户业务需求。</w:t>
            </w:r>
          </w:p>
          <w:p>
            <w:pPr>
              <w:pStyle w:val="null3"/>
              <w:ind w:firstLine="420"/>
              <w:jc w:val="both"/>
            </w:pPr>
            <w:r>
              <w:rPr>
                <w:sz w:val="21"/>
              </w:rPr>
              <w:t>2. 质量控制措施</w:t>
            </w:r>
          </w:p>
          <w:p>
            <w:pPr>
              <w:pStyle w:val="null3"/>
              <w:ind w:firstLine="420"/>
              <w:jc w:val="both"/>
            </w:pPr>
            <w:r>
              <w:rPr>
                <w:sz w:val="21"/>
              </w:rPr>
              <w:t>（</w:t>
            </w:r>
            <w:r>
              <w:rPr>
                <w:sz w:val="21"/>
              </w:rPr>
              <w:t>1）</w:t>
            </w:r>
            <w:r>
              <w:rPr>
                <w:sz w:val="21"/>
              </w:rPr>
              <w:t>需求管理：</w:t>
            </w:r>
          </w:p>
          <w:p>
            <w:pPr>
              <w:pStyle w:val="null3"/>
              <w:ind w:firstLine="420"/>
              <w:jc w:val="both"/>
            </w:pPr>
            <w:r>
              <w:rPr>
                <w:sz w:val="21"/>
              </w:rPr>
              <w:t>所有需求必须经过明确的记录和确认，并由客户和</w:t>
            </w:r>
            <w:r>
              <w:rPr>
                <w:sz w:val="21"/>
              </w:rPr>
              <w:t>投标人</w:t>
            </w:r>
            <w:r>
              <w:rPr>
                <w:sz w:val="21"/>
              </w:rPr>
              <w:t>共同签署确认文档</w:t>
            </w:r>
            <w:r>
              <w:rPr>
                <w:sz w:val="21"/>
              </w:rPr>
              <w:t>；</w:t>
            </w:r>
            <w:r>
              <w:rPr>
                <w:sz w:val="21"/>
              </w:rPr>
              <w:t>需求变更管理必须有完善的流程，所有变更必须记录并经过正式审批。</w:t>
            </w:r>
          </w:p>
          <w:p>
            <w:pPr>
              <w:pStyle w:val="null3"/>
              <w:ind w:firstLine="420"/>
              <w:jc w:val="both"/>
            </w:pPr>
            <w:r>
              <w:rPr>
                <w:sz w:val="21"/>
              </w:rPr>
              <w:t>（</w:t>
            </w:r>
            <w:r>
              <w:rPr>
                <w:sz w:val="21"/>
              </w:rPr>
              <w:t>2）</w:t>
            </w:r>
            <w:r>
              <w:rPr>
                <w:sz w:val="21"/>
              </w:rPr>
              <w:t>设计和开发：</w:t>
            </w:r>
          </w:p>
          <w:p>
            <w:pPr>
              <w:pStyle w:val="null3"/>
              <w:ind w:firstLine="420"/>
              <w:jc w:val="both"/>
            </w:pPr>
            <w:r>
              <w:rPr>
                <w:sz w:val="21"/>
              </w:rPr>
              <w:t>设计文档必须详细描述系统架构、模块设计、接口定义等，并经过审查和批准</w:t>
            </w:r>
            <w:r>
              <w:rPr>
                <w:sz w:val="21"/>
              </w:rPr>
              <w:t>；</w:t>
            </w:r>
            <w:r>
              <w:rPr>
                <w:sz w:val="21"/>
              </w:rPr>
              <w:t>开发过程中必须遵循编码规范，所有代码必须经过同行评审和静态代码分析工具的检查。</w:t>
            </w:r>
          </w:p>
          <w:p>
            <w:pPr>
              <w:pStyle w:val="null3"/>
              <w:ind w:firstLine="420"/>
              <w:jc w:val="both"/>
            </w:pPr>
            <w:r>
              <w:rPr>
                <w:sz w:val="21"/>
              </w:rPr>
              <w:t>（</w:t>
            </w:r>
            <w:r>
              <w:rPr>
                <w:sz w:val="21"/>
              </w:rPr>
              <w:t>3）</w:t>
            </w:r>
            <w:r>
              <w:rPr>
                <w:sz w:val="21"/>
              </w:rPr>
              <w:t>测试和验证：</w:t>
            </w:r>
          </w:p>
          <w:p>
            <w:pPr>
              <w:pStyle w:val="null3"/>
              <w:ind w:firstLine="420"/>
              <w:jc w:val="both"/>
            </w:pPr>
            <w:r>
              <w:rPr>
                <w:sz w:val="21"/>
              </w:rPr>
              <w:t>必须制定全面的测试计划，包括单元测试、集成测试、系统测试和验收测试</w:t>
            </w:r>
            <w:r>
              <w:rPr>
                <w:sz w:val="21"/>
              </w:rPr>
              <w:t>；</w:t>
            </w:r>
            <w:r>
              <w:rPr>
                <w:sz w:val="21"/>
              </w:rPr>
              <w:t>测试用例必须覆盖所有功能需求和非功能需求（如性能、安全性等），并记录测试结果和缺陷报告</w:t>
            </w:r>
            <w:r>
              <w:rPr>
                <w:sz w:val="21"/>
              </w:rPr>
              <w:t>；</w:t>
            </w:r>
            <w:r>
              <w:rPr>
                <w:sz w:val="21"/>
              </w:rPr>
              <w:t>软件产品必须通过客户验收测试，并提供详细的测试报告和缺陷修复记录。</w:t>
            </w:r>
          </w:p>
          <w:p>
            <w:pPr>
              <w:pStyle w:val="null3"/>
              <w:ind w:firstLine="420"/>
              <w:jc w:val="both"/>
            </w:pPr>
            <w:r>
              <w:rPr>
                <w:sz w:val="21"/>
              </w:rPr>
              <w:t>（</w:t>
            </w:r>
            <w:r>
              <w:rPr>
                <w:sz w:val="21"/>
              </w:rPr>
              <w:t>4）</w:t>
            </w:r>
            <w:r>
              <w:rPr>
                <w:sz w:val="21"/>
              </w:rPr>
              <w:t>文档要求：</w:t>
            </w:r>
          </w:p>
          <w:p>
            <w:pPr>
              <w:pStyle w:val="null3"/>
              <w:ind w:firstLine="420"/>
              <w:jc w:val="both"/>
            </w:pPr>
            <w:r>
              <w:rPr>
                <w:sz w:val="21"/>
              </w:rPr>
              <w:t>提供完整的用户文档，包括用户手册、操作指南和技术支持文档</w:t>
            </w:r>
            <w:r>
              <w:rPr>
                <w:sz w:val="21"/>
              </w:rPr>
              <w:t>；</w:t>
            </w:r>
            <w:r>
              <w:rPr>
                <w:sz w:val="21"/>
              </w:rPr>
              <w:t>所有文档必须准确、清晰，并经过客户审查和批准。</w:t>
            </w:r>
          </w:p>
          <w:p>
            <w:pPr>
              <w:pStyle w:val="null3"/>
              <w:ind w:firstLine="420"/>
              <w:jc w:val="both"/>
            </w:pPr>
            <w:r>
              <w:rPr>
                <w:sz w:val="21"/>
              </w:rPr>
              <w:t>（</w:t>
            </w:r>
            <w:r>
              <w:rPr>
                <w:sz w:val="21"/>
              </w:rPr>
              <w:t>5）</w:t>
            </w:r>
            <w:r>
              <w:rPr>
                <w:sz w:val="21"/>
              </w:rPr>
              <w:t>质量保障：</w:t>
            </w:r>
          </w:p>
          <w:p>
            <w:pPr>
              <w:pStyle w:val="null3"/>
              <w:ind w:firstLine="420"/>
              <w:jc w:val="both"/>
            </w:pPr>
            <w:r>
              <w:rPr>
                <w:sz w:val="21"/>
              </w:rPr>
              <w:t>投标人</w:t>
            </w:r>
            <w:r>
              <w:rPr>
                <w:sz w:val="21"/>
              </w:rPr>
              <w:t>必须提供质量保证措施，如质量保证计划、质量审计和持续改进措施</w:t>
            </w:r>
            <w:r>
              <w:rPr>
                <w:sz w:val="21"/>
              </w:rPr>
              <w:t>；</w:t>
            </w:r>
            <w:r>
              <w:rPr>
                <w:sz w:val="21"/>
              </w:rPr>
              <w:t>必须设定明确的质量目标和指标，并定期进行质量评估和改进。</w:t>
            </w:r>
          </w:p>
          <w:p>
            <w:pPr>
              <w:pStyle w:val="null3"/>
              <w:ind w:firstLine="420"/>
              <w:jc w:val="both"/>
            </w:pPr>
            <w:r>
              <w:rPr>
                <w:sz w:val="21"/>
              </w:rPr>
              <w:t>3. 交付物要求</w:t>
            </w:r>
          </w:p>
          <w:p>
            <w:pPr>
              <w:pStyle w:val="null3"/>
              <w:ind w:firstLine="420"/>
              <w:jc w:val="both"/>
            </w:pPr>
            <w:r>
              <w:rPr>
                <w:sz w:val="21"/>
              </w:rPr>
              <w:t>（</w:t>
            </w:r>
            <w:r>
              <w:rPr>
                <w:sz w:val="21"/>
              </w:rPr>
              <w:t>1）</w:t>
            </w:r>
            <w:r>
              <w:rPr>
                <w:sz w:val="21"/>
              </w:rPr>
              <w:t>源代码：</w:t>
            </w:r>
          </w:p>
          <w:p>
            <w:pPr>
              <w:pStyle w:val="null3"/>
              <w:ind w:firstLine="420"/>
              <w:jc w:val="both"/>
            </w:pPr>
            <w:r>
              <w:rPr>
                <w:sz w:val="21"/>
              </w:rPr>
              <w:t>提供所有源代码及其相关文档，代码应具有良好的可读性和可维护性</w:t>
            </w:r>
            <w:r>
              <w:rPr>
                <w:sz w:val="21"/>
              </w:rPr>
              <w:t>；</w:t>
            </w:r>
            <w:r>
              <w:rPr>
                <w:sz w:val="21"/>
              </w:rPr>
              <w:t>必须使用版本控制工具管理源代码，确保代码的版本历史完整可追溯。</w:t>
            </w:r>
          </w:p>
          <w:p>
            <w:pPr>
              <w:pStyle w:val="null3"/>
              <w:ind w:firstLine="420"/>
              <w:jc w:val="both"/>
            </w:pPr>
            <w:r>
              <w:rPr>
                <w:sz w:val="21"/>
              </w:rPr>
              <w:t>（</w:t>
            </w:r>
            <w:r>
              <w:rPr>
                <w:sz w:val="21"/>
              </w:rPr>
              <w:t>2）</w:t>
            </w:r>
            <w:r>
              <w:rPr>
                <w:sz w:val="21"/>
              </w:rPr>
              <w:t>安装和部署：</w:t>
            </w:r>
          </w:p>
          <w:p>
            <w:pPr>
              <w:pStyle w:val="null3"/>
              <w:ind w:firstLine="420"/>
              <w:jc w:val="both"/>
            </w:pPr>
            <w:r>
              <w:rPr>
                <w:sz w:val="21"/>
              </w:rPr>
              <w:t>提供完整的安装指南和部署文档，确保软件能够在客户环境中顺利安装和运行</w:t>
            </w:r>
            <w:r>
              <w:rPr>
                <w:sz w:val="21"/>
              </w:rPr>
              <w:t>；</w:t>
            </w:r>
            <w:r>
              <w:rPr>
                <w:sz w:val="21"/>
              </w:rPr>
              <w:t>提供安装和部署的技术支持，包括解决安装过程中出现的问题。</w:t>
            </w:r>
          </w:p>
          <w:p>
            <w:pPr>
              <w:pStyle w:val="null3"/>
              <w:ind w:firstLine="420"/>
              <w:jc w:val="both"/>
            </w:pPr>
            <w:r>
              <w:rPr>
                <w:sz w:val="21"/>
              </w:rPr>
              <w:t>（</w:t>
            </w:r>
            <w:r>
              <w:rPr>
                <w:sz w:val="21"/>
              </w:rPr>
              <w:t>3）</w:t>
            </w:r>
            <w:r>
              <w:rPr>
                <w:sz w:val="21"/>
              </w:rPr>
              <w:t>培训和支持：</w:t>
            </w:r>
          </w:p>
          <w:p>
            <w:pPr>
              <w:pStyle w:val="null3"/>
              <w:ind w:firstLine="420"/>
              <w:jc w:val="both"/>
            </w:pPr>
            <w:r>
              <w:rPr>
                <w:sz w:val="21"/>
              </w:rPr>
              <w:t>提供用户培训，确保客户能够熟练使用软件产品</w:t>
            </w:r>
            <w:r>
              <w:rPr>
                <w:sz w:val="21"/>
              </w:rPr>
              <w:t>；</w:t>
            </w:r>
            <w:r>
              <w:rPr>
                <w:sz w:val="21"/>
              </w:rPr>
              <w:t>提供技术支持服务，包括软件维护、问题解决和系统更新。</w:t>
            </w:r>
          </w:p>
          <w:p>
            <w:pPr>
              <w:pStyle w:val="null3"/>
              <w:ind w:firstLine="420"/>
              <w:jc w:val="both"/>
            </w:pPr>
            <w:r>
              <w:rPr>
                <w:sz w:val="21"/>
              </w:rPr>
              <w:t>4. 安全和隐私</w:t>
            </w:r>
          </w:p>
          <w:p>
            <w:pPr>
              <w:pStyle w:val="null3"/>
              <w:ind w:firstLine="420"/>
              <w:jc w:val="both"/>
            </w:pPr>
            <w:r>
              <w:rPr>
                <w:sz w:val="21"/>
              </w:rPr>
              <w:t>（</w:t>
            </w:r>
            <w:r>
              <w:rPr>
                <w:sz w:val="21"/>
              </w:rPr>
              <w:t>1）</w:t>
            </w:r>
            <w:r>
              <w:rPr>
                <w:sz w:val="21"/>
              </w:rPr>
              <w:t>数据保护：</w:t>
            </w:r>
          </w:p>
          <w:p>
            <w:pPr>
              <w:pStyle w:val="null3"/>
              <w:ind w:firstLine="420"/>
              <w:jc w:val="both"/>
            </w:pPr>
            <w:r>
              <w:rPr>
                <w:sz w:val="21"/>
              </w:rPr>
              <w:t>软件必须具备数据加密功能，确保数据在存储和传输过程中的安全</w:t>
            </w:r>
            <w:r>
              <w:rPr>
                <w:sz w:val="21"/>
              </w:rPr>
              <w:t>；</w:t>
            </w:r>
            <w:r>
              <w:rPr>
                <w:sz w:val="21"/>
              </w:rPr>
              <w:t>设计和开发过程中必须遵循数据隐私保护法规和标准，如</w:t>
            </w:r>
            <w:r>
              <w:rPr>
                <w:sz w:val="21"/>
              </w:rPr>
              <w:t>GDPR（通用数据保护条例）或等效标准。</w:t>
            </w:r>
          </w:p>
          <w:p>
            <w:pPr>
              <w:pStyle w:val="null3"/>
              <w:ind w:firstLine="420"/>
              <w:jc w:val="both"/>
            </w:pPr>
            <w:r>
              <w:rPr>
                <w:sz w:val="21"/>
              </w:rPr>
              <w:t>（</w:t>
            </w:r>
            <w:r>
              <w:rPr>
                <w:sz w:val="21"/>
              </w:rPr>
              <w:t>2）</w:t>
            </w:r>
            <w:r>
              <w:rPr>
                <w:sz w:val="21"/>
              </w:rPr>
              <w:t>漏洞管理：</w:t>
            </w:r>
          </w:p>
          <w:p>
            <w:pPr>
              <w:pStyle w:val="null3"/>
              <w:ind w:firstLine="420"/>
              <w:jc w:val="both"/>
            </w:pPr>
            <w:r>
              <w:rPr>
                <w:sz w:val="21"/>
              </w:rPr>
              <w:t>必须定期进行安全漏洞扫描和修复，确保软件不含已知的安全漏洞</w:t>
            </w:r>
            <w:r>
              <w:rPr>
                <w:sz w:val="21"/>
              </w:rPr>
              <w:t>；</w:t>
            </w:r>
            <w:r>
              <w:rPr>
                <w:sz w:val="21"/>
              </w:rPr>
              <w:t>提供漏洞响应计划，确保在发现安全问题时能够及时响应和解决。</w:t>
            </w:r>
          </w:p>
          <w:p>
            <w:pPr>
              <w:pStyle w:val="null3"/>
              <w:ind w:firstLine="420"/>
              <w:jc w:val="both"/>
            </w:pPr>
            <w:r>
              <w:rPr>
                <w:sz w:val="21"/>
              </w:rPr>
              <w:t>5. 交付和验收</w:t>
            </w:r>
          </w:p>
          <w:p>
            <w:pPr>
              <w:pStyle w:val="null3"/>
              <w:ind w:firstLine="420"/>
              <w:jc w:val="both"/>
            </w:pPr>
            <w:r>
              <w:rPr>
                <w:sz w:val="21"/>
              </w:rPr>
              <w:t>（</w:t>
            </w:r>
            <w:r>
              <w:rPr>
                <w:sz w:val="21"/>
              </w:rPr>
              <w:t>1）</w:t>
            </w:r>
            <w:r>
              <w:rPr>
                <w:sz w:val="21"/>
              </w:rPr>
              <w:t>交付时间：</w:t>
            </w:r>
          </w:p>
          <w:p>
            <w:pPr>
              <w:pStyle w:val="null3"/>
              <w:ind w:firstLine="420"/>
              <w:jc w:val="both"/>
            </w:pPr>
            <w:r>
              <w:rPr>
                <w:sz w:val="21"/>
              </w:rPr>
              <w:t>所有交付物必须按合同约定的时间节点交付，延迟交付必须提供合理解释并经过</w:t>
            </w:r>
            <w:r>
              <w:rPr>
                <w:sz w:val="21"/>
              </w:rPr>
              <w:t>采购人</w:t>
            </w:r>
            <w:r>
              <w:rPr>
                <w:sz w:val="21"/>
              </w:rPr>
              <w:t>批准。</w:t>
            </w:r>
          </w:p>
          <w:p>
            <w:pPr>
              <w:pStyle w:val="null3"/>
              <w:ind w:firstLine="420"/>
              <w:jc w:val="both"/>
            </w:pPr>
            <w:r>
              <w:rPr>
                <w:sz w:val="21"/>
              </w:rPr>
              <w:t>（</w:t>
            </w:r>
            <w:r>
              <w:rPr>
                <w:sz w:val="21"/>
              </w:rPr>
              <w:t>2）</w:t>
            </w:r>
            <w:r>
              <w:rPr>
                <w:sz w:val="21"/>
              </w:rPr>
              <w:t>验收标准：</w:t>
            </w:r>
          </w:p>
          <w:p>
            <w:pPr>
              <w:pStyle w:val="null3"/>
              <w:ind w:firstLine="420"/>
              <w:jc w:val="both"/>
            </w:pPr>
            <w:r>
              <w:rPr>
                <w:sz w:val="21"/>
              </w:rPr>
              <w:t>所有交付成果必须符合验收标准，包括功能、性能、兼容性等方面的要求</w:t>
            </w:r>
            <w:r>
              <w:rPr>
                <w:sz w:val="21"/>
              </w:rPr>
              <w:t>；采购人</w:t>
            </w:r>
            <w:r>
              <w:rPr>
                <w:sz w:val="21"/>
              </w:rPr>
              <w:t>验收测试必须记录在案，所有发现的问题必须在验收</w:t>
            </w:r>
            <w:r>
              <w:rPr>
                <w:sz w:val="21"/>
              </w:rPr>
              <w:t>完成</w:t>
            </w:r>
            <w:r>
              <w:rPr>
                <w:sz w:val="21"/>
              </w:rPr>
              <w:t>前解决。</w:t>
            </w:r>
          </w:p>
          <w:p>
            <w:pPr>
              <w:pStyle w:val="null3"/>
              <w:ind w:firstLine="422"/>
              <w:jc w:val="both"/>
            </w:pPr>
            <w:r>
              <w:rPr>
                <w:sz w:val="21"/>
                <w:b/>
              </w:rPr>
              <w:t>(五)</w:t>
            </w:r>
            <w:r>
              <w:rPr>
                <w:sz w:val="21"/>
                <w:b/>
              </w:rPr>
              <w:t>成果要求</w:t>
            </w:r>
          </w:p>
          <w:p>
            <w:pPr>
              <w:pStyle w:val="null3"/>
              <w:ind w:firstLine="420"/>
            </w:pPr>
            <w:r>
              <w:rPr>
                <w:sz w:val="21"/>
              </w:rPr>
              <w:t>投标人应保证项目数据和文档成果的完整性，在项目实施各阶段按时完成成果数据的制作、成果汇交及相关技术文档的编写，在项目完成时协助采购人完成项目归档相关工作。</w:t>
            </w:r>
          </w:p>
          <w:p>
            <w:pPr>
              <w:pStyle w:val="null3"/>
              <w:ind w:firstLine="422"/>
            </w:pPr>
            <w:r>
              <w:rPr>
                <w:sz w:val="21"/>
                <w:b/>
              </w:rPr>
              <w:t>1. 平台成果</w:t>
            </w:r>
          </w:p>
          <w:p>
            <w:pPr>
              <w:pStyle w:val="null3"/>
              <w:ind w:firstLine="420"/>
            </w:pPr>
            <w:r>
              <w:rPr>
                <w:sz w:val="21"/>
              </w:rPr>
              <w:t>耕地等空间格局优化模型研究技术服务系统</w:t>
            </w:r>
            <w:r>
              <w:rPr>
                <w:sz w:val="21"/>
              </w:rPr>
              <w:t>1套，提供全部源代码，并需通过具备测试资质的第三方测评。</w:t>
            </w:r>
          </w:p>
          <w:p>
            <w:pPr>
              <w:pStyle w:val="null3"/>
              <w:ind w:firstLine="422"/>
            </w:pPr>
            <w:r>
              <w:rPr>
                <w:sz w:val="21"/>
                <w:b/>
              </w:rPr>
              <w:t>2. 方案报告</w:t>
            </w:r>
          </w:p>
          <w:p>
            <w:pPr>
              <w:pStyle w:val="null3"/>
              <w:ind w:firstLine="420"/>
            </w:pPr>
            <w:r>
              <w:rPr>
                <w:sz w:val="21"/>
              </w:rPr>
              <w:t>投标人应在项目完成时，将本项目所有文档、资料汇集成册交付给采购人。验收后，投标人按国家、省以及采购人档案管理要求，向采购人提供装订成册的纸质文档</w:t>
            </w:r>
            <w:r>
              <w:rPr>
                <w:sz w:val="21"/>
              </w:rPr>
              <w:t>2套，电子文档2套（盖章后的pdf电子版、Word版与纸质版内容须一致）。投标人须设置专人在项目建设期间对文档进行检查和管理，项目验收后全部移交采购人，包括但不限于：</w:t>
            </w:r>
          </w:p>
          <w:tbl>
            <w:tblPr>
              <w:tblBorders>
                <w:top w:val="none" w:color="000000" w:sz="4"/>
                <w:left w:val="none" w:color="000000" w:sz="4"/>
                <w:bottom w:val="none" w:color="000000" w:sz="4"/>
                <w:right w:val="none" w:color="000000" w:sz="4"/>
                <w:insideH w:val="none"/>
                <w:insideV w:val="none"/>
              </w:tblBorders>
            </w:tblPr>
            <w:tblGrid>
              <w:gridCol w:w="1124"/>
              <w:gridCol w:w="4474"/>
            </w:tblGrid>
            <w:tr>
              <w:tc>
                <w:tcPr>
                  <w:tcW w:type="dxa" w:w="11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44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方案报告成果</w:t>
                  </w:r>
                </w:p>
              </w:tc>
            </w:tr>
            <w:tr>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需求规格说明书</w:t>
                  </w:r>
                </w:p>
              </w:tc>
            </w:tr>
            <w:tr>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技术方案</w:t>
                  </w:r>
                  <w:r>
                    <w:rPr>
                      <w:sz w:val="21"/>
                    </w:rPr>
                    <w:t>/设计文档</w:t>
                  </w:r>
                </w:p>
              </w:tc>
            </w:tr>
            <w:tr>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进度计划和项目实施方案</w:t>
                  </w:r>
                </w:p>
              </w:tc>
            </w:tr>
            <w:tr>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4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测试报告和缺陷修复记录</w:t>
                  </w:r>
                </w:p>
              </w:tc>
            </w:tr>
            <w:tr>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用户手册、操作指南</w:t>
                  </w:r>
                  <w:r>
                    <w:rPr>
                      <w:sz w:val="21"/>
                    </w:rPr>
                    <w:t>和部署文档</w:t>
                  </w:r>
                </w:p>
              </w:tc>
            </w:tr>
            <w:tr>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4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工作总结</w:t>
                  </w:r>
                </w:p>
              </w:tc>
            </w:tr>
            <w:tr>
              <w:tc>
                <w:tcPr>
                  <w:tcW w:type="dxa" w:w="11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4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技术总结</w:t>
                  </w:r>
                </w:p>
              </w:tc>
            </w:tr>
          </w:tbl>
          <w:p>
            <w:pPr>
              <w:pStyle w:val="null3"/>
              <w:ind w:firstLine="422"/>
            </w:pPr>
            <w:r>
              <w:rPr>
                <w:sz w:val="21"/>
                <w:b/>
              </w:rPr>
              <w:t>3.</w:t>
            </w:r>
            <w:r>
              <w:rPr>
                <w:b/>
              </w:rPr>
              <w:t xml:space="preserve"> </w:t>
            </w:r>
            <w:r>
              <w:rPr>
                <w:sz w:val="21"/>
                <w:b/>
              </w:rPr>
              <w:t>软著</w:t>
            </w:r>
          </w:p>
          <w:p>
            <w:pPr>
              <w:pStyle w:val="null3"/>
              <w:ind w:firstLine="420"/>
            </w:pPr>
            <w:r>
              <w:rPr>
                <w:sz w:val="21"/>
              </w:rPr>
              <w:t>指导采购人申请软件著作权</w:t>
            </w:r>
            <w:r>
              <w:rPr>
                <w:sz w:val="21"/>
              </w:rPr>
              <w:t>1项，采购人为唯一申请单位，2024年12月30日前受理。</w:t>
            </w:r>
          </w:p>
          <w:p>
            <w:pPr>
              <w:pStyle w:val="null3"/>
              <w:ind w:firstLine="422"/>
            </w:pPr>
            <w:r>
              <w:rPr>
                <w:sz w:val="21"/>
                <w:b/>
              </w:rPr>
              <w:t>4. 交付地点</w:t>
            </w:r>
          </w:p>
          <w:p>
            <w:pPr>
              <w:pStyle w:val="null3"/>
              <w:ind w:firstLine="420"/>
            </w:pPr>
            <w:r>
              <w:rPr>
                <w:sz w:val="21"/>
              </w:rPr>
              <w:t>交付地点为广州市黄埔区光谱中路</w:t>
            </w:r>
            <w:r>
              <w:rPr>
                <w:sz w:val="21"/>
              </w:rPr>
              <w:t>13号，中标人需确保成果的完整性和准确性。</w:t>
            </w:r>
          </w:p>
          <w:p>
            <w:pPr>
              <w:pStyle w:val="null3"/>
              <w:ind w:firstLine="422"/>
              <w:jc w:val="both"/>
            </w:pPr>
            <w:r>
              <w:rPr>
                <w:sz w:val="21"/>
                <w:b/>
              </w:rPr>
              <w:t>（六）进度要求</w:t>
            </w:r>
          </w:p>
          <w:p>
            <w:pPr>
              <w:pStyle w:val="null3"/>
              <w:ind w:firstLine="422"/>
              <w:jc w:val="left"/>
            </w:pPr>
            <w:r>
              <w:rPr>
                <w:sz w:val="21"/>
                <w:b/>
              </w:rPr>
              <w:t>1. 实施进度</w:t>
            </w:r>
          </w:p>
          <w:p>
            <w:pPr>
              <w:pStyle w:val="null3"/>
              <w:ind w:firstLine="420"/>
              <w:jc w:val="left"/>
            </w:pPr>
            <w:r>
              <w:rPr>
                <w:sz w:val="21"/>
              </w:rPr>
              <w:t>本项目自合同生效之日起开展测绘服务工作，严格按照合同内容和进度要求以及项目实施计划，通过关键节点的监控、来控制本项目工作的进度，确保按时保质完成本合同约定的全部服务内容。主要实施进度如下：</w:t>
            </w:r>
          </w:p>
          <w:p>
            <w:pPr>
              <w:pStyle w:val="null3"/>
              <w:ind w:firstLine="420"/>
              <w:jc w:val="left"/>
            </w:pPr>
            <w:r>
              <w:rPr>
                <w:sz w:val="21"/>
              </w:rPr>
              <w:t>（1）签订合同</w:t>
            </w:r>
            <w:r>
              <w:rPr>
                <w:sz w:val="21"/>
                <w:u w:val="single"/>
              </w:rPr>
              <w:t xml:space="preserve"> </w:t>
            </w:r>
            <w:r>
              <w:rPr>
                <w:sz w:val="21"/>
                <w:u w:val="single"/>
              </w:rPr>
              <w:t xml:space="preserve">1个月 </w:t>
            </w:r>
            <w:r>
              <w:rPr>
                <w:sz w:val="21"/>
              </w:rPr>
              <w:t>内，完成常态化监测与耕地保护监测需求调研，完成功能架构、</w:t>
            </w:r>
            <w:r>
              <w:rPr>
                <w:sz w:val="21"/>
              </w:rPr>
              <w:t>UI、数据库、接口、部署等设计。</w:t>
            </w:r>
          </w:p>
          <w:p>
            <w:pPr>
              <w:pStyle w:val="null3"/>
              <w:ind w:firstLine="420"/>
              <w:jc w:val="left"/>
            </w:pPr>
            <w:r>
              <w:rPr>
                <w:sz w:val="21"/>
              </w:rPr>
              <w:t>（2）签订合同</w:t>
            </w:r>
            <w:r>
              <w:rPr>
                <w:sz w:val="21"/>
                <w:u w:val="single"/>
              </w:rPr>
              <w:t xml:space="preserve"> </w:t>
            </w:r>
            <w:r>
              <w:rPr>
                <w:sz w:val="21"/>
                <w:u w:val="single"/>
              </w:rPr>
              <w:t xml:space="preserve">2个月 </w:t>
            </w:r>
            <w:r>
              <w:rPr>
                <w:sz w:val="21"/>
              </w:rPr>
              <w:t>内，完成指标库建设、模型库建设功能开发。</w:t>
            </w:r>
          </w:p>
          <w:p>
            <w:pPr>
              <w:pStyle w:val="null3"/>
              <w:ind w:firstLine="420"/>
              <w:jc w:val="left"/>
            </w:pPr>
            <w:r>
              <w:rPr>
                <w:sz w:val="21"/>
              </w:rPr>
              <w:t>（</w:t>
            </w:r>
            <w:r>
              <w:rPr>
                <w:sz w:val="21"/>
              </w:rPr>
              <w:t>3）签订合同</w:t>
            </w:r>
            <w:r>
              <w:rPr>
                <w:sz w:val="21"/>
                <w:u w:val="single"/>
              </w:rPr>
              <w:t xml:space="preserve"> </w:t>
            </w:r>
            <w:r>
              <w:rPr>
                <w:sz w:val="21"/>
                <w:u w:val="single"/>
              </w:rPr>
              <w:t xml:space="preserve">3个月 </w:t>
            </w:r>
            <w:r>
              <w:rPr>
                <w:sz w:val="21"/>
              </w:rPr>
              <w:t>内，完成内部测试、第三方测试（功能、性能、安全），</w:t>
            </w:r>
            <w:r>
              <w:rPr>
                <w:sz w:val="21"/>
                <w:b/>
              </w:rPr>
              <w:t>并开展不少于</w:t>
            </w:r>
            <w:r>
              <w:rPr>
                <w:sz w:val="21"/>
                <w:b/>
              </w:rPr>
              <w:t>1个月试运行</w:t>
            </w:r>
            <w:r>
              <w:rPr>
                <w:sz w:val="21"/>
              </w:rPr>
              <w:t>。</w:t>
            </w:r>
          </w:p>
          <w:p>
            <w:pPr>
              <w:pStyle w:val="null3"/>
              <w:ind w:firstLine="422"/>
              <w:jc w:val="left"/>
            </w:pPr>
            <w:r>
              <w:rPr>
                <w:sz w:val="21"/>
                <w:b/>
              </w:rPr>
              <w:t>2. 验收期限</w:t>
            </w:r>
          </w:p>
          <w:p>
            <w:pPr>
              <w:pStyle w:val="null3"/>
              <w:ind w:firstLine="420"/>
              <w:jc w:val="left"/>
            </w:pPr>
            <w:r>
              <w:rPr>
                <w:sz w:val="21"/>
              </w:rPr>
              <w:t>2025年1月20日</w:t>
            </w:r>
            <w:r>
              <w:rPr>
                <w:sz w:val="21"/>
              </w:rPr>
              <w:t>前完成项目验收。</w:t>
            </w:r>
            <w:r>
              <w:rPr>
                <w:sz w:val="21"/>
              </w:rPr>
              <w:t>中标人</w:t>
            </w:r>
            <w:r>
              <w:rPr>
                <w:sz w:val="21"/>
              </w:rPr>
              <w:t>完成项目实施后</w:t>
            </w:r>
            <w:r>
              <w:rPr>
                <w:sz w:val="21"/>
              </w:rPr>
              <w:t>前</w:t>
            </w:r>
            <w:r>
              <w:rPr>
                <w:sz w:val="21"/>
              </w:rPr>
              <w:t>5个工作日</w:t>
            </w:r>
            <w:r>
              <w:rPr>
                <w:sz w:val="21"/>
              </w:rPr>
              <w:t>内，按采购人要求提交本项目的验收前置审核有关成果资料。</w:t>
            </w:r>
          </w:p>
          <w:p>
            <w:pPr>
              <w:pStyle w:val="null3"/>
              <w:ind w:firstLine="422"/>
              <w:jc w:val="left"/>
            </w:pPr>
            <w:r>
              <w:rPr>
                <w:sz w:val="21"/>
                <w:b/>
              </w:rPr>
              <w:t>3. 交付期限</w:t>
            </w:r>
          </w:p>
          <w:p>
            <w:pPr>
              <w:pStyle w:val="null3"/>
              <w:ind w:firstLine="420"/>
              <w:jc w:val="left"/>
            </w:pPr>
            <w:r>
              <w:rPr>
                <w:sz w:val="21"/>
                <w:u w:val="single"/>
              </w:rPr>
              <w:t>投标人按照采购人关于项目归档的相关规定和要求，在本项目完成验收之日起</w:t>
            </w:r>
            <w:r>
              <w:rPr>
                <w:sz w:val="21"/>
                <w:u w:val="single"/>
              </w:rPr>
              <w:t>20个工作日内协助采购人完成本项目成果资料的归档工作。</w:t>
            </w:r>
          </w:p>
          <w:p>
            <w:pPr>
              <w:pStyle w:val="null3"/>
              <w:ind w:firstLine="422"/>
              <w:jc w:val="both"/>
            </w:pPr>
            <w:r>
              <w:rPr>
                <w:sz w:val="21"/>
                <w:b/>
              </w:rPr>
              <w:t>（七）管理要求</w:t>
            </w:r>
          </w:p>
          <w:p>
            <w:pPr>
              <w:pStyle w:val="null3"/>
              <w:ind w:firstLine="422"/>
              <w:jc w:val="both"/>
            </w:pPr>
            <w:r>
              <w:rPr>
                <w:sz w:val="21"/>
                <w:b/>
              </w:rPr>
              <w:t>1.</w:t>
            </w:r>
            <w:r>
              <w:rPr>
                <w:b/>
              </w:rPr>
              <w:t xml:space="preserve"> </w:t>
            </w:r>
            <w:r>
              <w:rPr>
                <w:sz w:val="21"/>
                <w:b/>
              </w:rPr>
              <w:t>服务人员</w:t>
            </w:r>
          </w:p>
          <w:p>
            <w:pPr>
              <w:pStyle w:val="null3"/>
              <w:ind w:firstLine="420"/>
              <w:jc w:val="both"/>
            </w:pPr>
            <w:r>
              <w:rPr>
                <w:sz w:val="21"/>
                <w:color w:val="000000"/>
              </w:rPr>
              <w:t>（</w:t>
            </w:r>
            <w:r>
              <w:rPr>
                <w:sz w:val="21"/>
                <w:color w:val="000000"/>
              </w:rPr>
              <w:t>1）</w:t>
            </w:r>
            <w:r>
              <w:rPr>
                <w:sz w:val="21"/>
                <w:color w:val="000000"/>
              </w:rPr>
              <w:t>投标人</w:t>
            </w:r>
            <w:r>
              <w:rPr>
                <w:sz w:val="21"/>
                <w:color w:val="000000"/>
              </w:rPr>
              <w:t>需指派固定的团队为本项目提供专业服务，指派专人担任项目技术负责人，负责本项目的技术管理工作，且服务团队成员的技术能力及人数应充分满足本项目开展的需要。团队成员数量、资历要求见下表。</w:t>
            </w:r>
          </w:p>
          <w:tbl>
            <w:tblPr>
              <w:tblBorders>
                <w:top w:val="none" w:color="000000" w:sz="4"/>
                <w:left w:val="none" w:color="000000" w:sz="4"/>
                <w:bottom w:val="none" w:color="000000" w:sz="4"/>
                <w:right w:val="none" w:color="000000" w:sz="4"/>
                <w:insideH w:val="none"/>
                <w:insideV w:val="none"/>
              </w:tblBorders>
            </w:tblPr>
            <w:tblGrid>
              <w:gridCol w:w="451"/>
              <w:gridCol w:w="1271"/>
              <w:gridCol w:w="615"/>
              <w:gridCol w:w="2552"/>
              <w:gridCol w:w="676"/>
            </w:tblGrid>
            <w:tr>
              <w:tc>
                <w:tcPr>
                  <w:tcW w:type="dxa" w:w="4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27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岗位</w:t>
                  </w:r>
                </w:p>
              </w:tc>
              <w:tc>
                <w:tcPr>
                  <w:tcW w:type="dxa" w:w="61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r>
                    <w:rPr>
                      <w:sz w:val="21"/>
                    </w:rPr>
                    <w:t>（</w:t>
                  </w:r>
                  <w:r>
                    <w:rPr>
                      <w:sz w:val="21"/>
                    </w:rPr>
                    <w:t>人</w:t>
                  </w:r>
                  <w:r>
                    <w:rPr>
                      <w:sz w:val="21"/>
                    </w:rPr>
                    <w:t>）</w:t>
                  </w:r>
                </w:p>
              </w:tc>
              <w:tc>
                <w:tcPr>
                  <w:tcW w:type="dxa" w:w="255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人员情况要求</w:t>
                  </w:r>
                </w:p>
              </w:tc>
              <w:tc>
                <w:tcPr>
                  <w:tcW w:type="dxa" w:w="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4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项目负责人</w:t>
                  </w:r>
                </w:p>
              </w:tc>
              <w:tc>
                <w:tcPr>
                  <w:tcW w:type="dxa" w:w="6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55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项目总负责人</w:t>
                  </w:r>
                  <w:r>
                    <w:rPr>
                      <w:sz w:val="21"/>
                      <w:color w:val="000000"/>
                    </w:rPr>
                    <w:t>，</w:t>
                  </w:r>
                  <w:r>
                    <w:rPr>
                      <w:sz w:val="21"/>
                      <w:color w:val="000000"/>
                    </w:rPr>
                    <w:t>具有测绘</w:t>
                  </w:r>
                  <w:r>
                    <w:rPr>
                      <w:sz w:val="21"/>
                      <w:color w:val="000000"/>
                    </w:rPr>
                    <w:t>/遥感/地理/城市规划</w:t>
                  </w:r>
                  <w:r>
                    <w:rPr>
                      <w:sz w:val="21"/>
                      <w:color w:val="000000"/>
                    </w:rPr>
                    <w:t>/计算机类</w:t>
                  </w:r>
                  <w:r>
                    <w:rPr>
                      <w:sz w:val="21"/>
                      <w:color w:val="000000"/>
                    </w:rPr>
                    <w:t>高级</w:t>
                  </w:r>
                  <w:r>
                    <w:rPr>
                      <w:sz w:val="21"/>
                    </w:rPr>
                    <w:t>（含以上）</w:t>
                  </w:r>
                  <w:r>
                    <w:rPr>
                      <w:sz w:val="21"/>
                      <w:color w:val="000000"/>
                    </w:rPr>
                    <w:t>职称、博士学位</w:t>
                  </w:r>
                  <w:r>
                    <w:rPr>
                      <w:sz w:val="21"/>
                      <w:color w:val="000000"/>
                    </w:rPr>
                    <w:t>，</w:t>
                  </w:r>
                  <w:r>
                    <w:rPr>
                      <w:sz w:val="21"/>
                      <w:color w:val="000000"/>
                    </w:rPr>
                    <w:t>具有从事相关工作经验</w:t>
                  </w:r>
                  <w:r>
                    <w:rPr>
                      <w:sz w:val="21"/>
                      <w:color w:val="000000"/>
                    </w:rPr>
                    <w:t>。</w:t>
                  </w:r>
                </w:p>
              </w:tc>
              <w:tc>
                <w:tcPr>
                  <w:tcW w:type="dxa" w:w="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p>
              </w:tc>
            </w:tr>
            <w:tr>
              <w:tc>
                <w:tcPr>
                  <w:tcW w:type="dxa" w:w="4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2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实施</w:t>
                  </w:r>
                  <w:r>
                    <w:rPr>
                      <w:sz w:val="21"/>
                      <w:color w:val="000000"/>
                    </w:rPr>
                    <w:t>人员</w:t>
                  </w:r>
                </w:p>
              </w:tc>
              <w:tc>
                <w:tcPr>
                  <w:tcW w:type="dxa" w:w="61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255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具有测绘</w:t>
                  </w:r>
                  <w:r>
                    <w:rPr>
                      <w:sz w:val="21"/>
                      <w:color w:val="000000"/>
                    </w:rPr>
                    <w:t>/遥感/地理/城市规划</w:t>
                  </w:r>
                  <w:r>
                    <w:rPr>
                      <w:sz w:val="21"/>
                      <w:color w:val="000000"/>
                    </w:rPr>
                    <w:t>/计算机及其</w:t>
                  </w:r>
                  <w:r>
                    <w:rPr>
                      <w:sz w:val="21"/>
                      <w:color w:val="000000"/>
                    </w:rPr>
                    <w:t>相关专业的硕士以上（含）学位或</w:t>
                  </w:r>
                  <w:r>
                    <w:rPr>
                      <w:sz w:val="21"/>
                      <w:color w:val="000000"/>
                    </w:rPr>
                    <w:t>中级</w:t>
                  </w:r>
                  <w:r>
                    <w:rPr>
                      <w:sz w:val="21"/>
                      <w:color w:val="000000"/>
                    </w:rPr>
                    <w:t>以上（含）</w:t>
                  </w:r>
                  <w:r>
                    <w:rPr>
                      <w:sz w:val="21"/>
                      <w:color w:val="000000"/>
                    </w:rPr>
                    <w:t>职称</w:t>
                  </w:r>
                  <w:r>
                    <w:rPr>
                      <w:sz w:val="21"/>
                      <w:color w:val="000000"/>
                    </w:rPr>
                    <w:t>，具备</w:t>
                  </w:r>
                  <w:r>
                    <w:rPr>
                      <w:sz w:val="21"/>
                      <w:color w:val="000000"/>
                    </w:rPr>
                    <w:t>2021年1月1日以来自然资源监测监管相关项目工作经验</w:t>
                  </w:r>
                  <w:r>
                    <w:rPr>
                      <w:sz w:val="21"/>
                      <w:color w:val="000000"/>
                    </w:rPr>
                    <w:t>。</w:t>
                  </w:r>
                </w:p>
              </w:tc>
              <w:tc>
                <w:tcPr>
                  <w:tcW w:type="dxa" w:w="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p>
              </w:tc>
            </w:tr>
          </w:tbl>
          <w:p>
            <w:pPr>
              <w:pStyle w:val="null3"/>
              <w:jc w:val="both"/>
            </w:pPr>
            <w:r>
              <w:rPr>
                <w:sz w:val="21"/>
                <w:color w:val="000000"/>
              </w:rPr>
              <w:t>（</w:t>
            </w:r>
            <w:r>
              <w:rPr>
                <w:sz w:val="21"/>
                <w:color w:val="000000"/>
              </w:rPr>
              <w:t>2）</w:t>
            </w:r>
            <w:r>
              <w:rPr>
                <w:sz w:val="21"/>
                <w:color w:val="000000"/>
              </w:rPr>
              <w:t>投标人应承担过与本项目技术相关的项目</w:t>
            </w:r>
            <w:r>
              <w:rPr>
                <w:sz w:val="21"/>
                <w:color w:val="000000"/>
              </w:rPr>
              <w:t>或</w:t>
            </w:r>
            <w:r>
              <w:rPr>
                <w:sz w:val="21"/>
                <w:color w:val="000000"/>
              </w:rPr>
              <w:t>科学研究性课题，且具有撰写论文与申请发明专利的能力与经验。</w:t>
            </w:r>
          </w:p>
          <w:p>
            <w:pPr>
              <w:pStyle w:val="null3"/>
              <w:ind w:firstLine="420"/>
              <w:jc w:val="both"/>
            </w:pPr>
            <w:r>
              <w:rPr>
                <w:sz w:val="21"/>
                <w:color w:val="000000"/>
              </w:rPr>
              <w:t>（</w:t>
            </w:r>
            <w:r>
              <w:rPr>
                <w:sz w:val="21"/>
                <w:color w:val="000000"/>
              </w:rPr>
              <w:t>3）</w:t>
            </w:r>
            <w:r>
              <w:rPr>
                <w:sz w:val="21"/>
                <w:color w:val="000000"/>
              </w:rPr>
              <w:t>投标人须书面承诺，如在项目实际执行过程中发生项目负责人不能按采购文件要求胜任相关工作的，采购人有权要求更换项目负责人，投标人须在两周内调整为符合采购文件要求且能胜任相关工作的项目负责人并到位开展工作，否则采购人有权终止合同并报相关管理部门进行处理。（提供承诺函并加盖投标人公章，格式自拟）</w:t>
            </w:r>
          </w:p>
          <w:p>
            <w:pPr>
              <w:pStyle w:val="null3"/>
              <w:ind w:firstLine="420"/>
              <w:jc w:val="both"/>
            </w:pPr>
            <w:r>
              <w:rPr>
                <w:sz w:val="21"/>
                <w:color w:val="000000"/>
              </w:rPr>
              <w:t>（</w:t>
            </w:r>
            <w:r>
              <w:rPr>
                <w:sz w:val="21"/>
                <w:color w:val="000000"/>
              </w:rPr>
              <w:t>4）</w:t>
            </w:r>
            <w:r>
              <w:rPr>
                <w:sz w:val="21"/>
                <w:color w:val="000000"/>
              </w:rPr>
              <w:t>投标人承诺，除因发生采购人要求变更、不可抗力、人员离职或丧失民事行为能力情形外，投标人的项目负责人和项目实施主要人员未经用户同意不得调整；投标人如中途更换项目负责人和项目实施主要人员，应征得用户同意，否则采购人有权终止合同。</w:t>
            </w:r>
          </w:p>
          <w:p>
            <w:pPr>
              <w:pStyle w:val="null3"/>
              <w:ind w:firstLine="420"/>
              <w:jc w:val="both"/>
            </w:pPr>
            <w:r>
              <w:rPr>
                <w:sz w:val="21"/>
                <w:color w:val="000000"/>
              </w:rPr>
              <w:t>（</w:t>
            </w:r>
            <w:r>
              <w:rPr>
                <w:sz w:val="21"/>
                <w:color w:val="000000"/>
              </w:rPr>
              <w:t>5</w:t>
            </w:r>
            <w:r>
              <w:rPr>
                <w:sz w:val="21"/>
                <w:color w:val="000000"/>
              </w:rPr>
              <w:t>）</w:t>
            </w:r>
            <w:r>
              <w:rPr>
                <w:sz w:val="21"/>
                <w:color w:val="000000"/>
              </w:rPr>
              <w:t>除因发生采购人要求变更、不可抗力、人员离职或丧失民事行为能力情形外，投标人如</w:t>
            </w:r>
            <w:r>
              <w:rPr>
                <w:sz w:val="21"/>
              </w:rPr>
              <w:t>需</w:t>
            </w:r>
            <w:r>
              <w:rPr>
                <w:sz w:val="21"/>
              </w:rPr>
              <w:t>调整服</w:t>
            </w:r>
            <w:r>
              <w:rPr>
                <w:sz w:val="21"/>
                <w:color w:val="000000"/>
              </w:rPr>
              <w:t>务团队成员，须书面向采购人提出申请，说明申请理由，经采购人书面同意方可调整团队人员。</w:t>
            </w:r>
          </w:p>
          <w:p>
            <w:pPr>
              <w:pStyle w:val="null3"/>
              <w:ind w:firstLine="422"/>
              <w:jc w:val="both"/>
            </w:pPr>
            <w:r>
              <w:rPr>
                <w:sz w:val="21"/>
                <w:b/>
              </w:rPr>
              <w:t>2.</w:t>
            </w:r>
            <w:r>
              <w:rPr>
                <w:b/>
              </w:rPr>
              <w:t xml:space="preserve"> </w:t>
            </w:r>
            <w:r>
              <w:rPr>
                <w:sz w:val="21"/>
                <w:b/>
              </w:rPr>
              <w:t>组织实施要求</w:t>
            </w:r>
          </w:p>
          <w:p>
            <w:pPr>
              <w:pStyle w:val="null3"/>
              <w:ind w:firstLine="420"/>
              <w:jc w:val="left"/>
            </w:pPr>
            <w:r>
              <w:rPr>
                <w:sz w:val="21"/>
              </w:rPr>
              <w:t>为保障项目按时、按质、按量有序实施，投标人应建立稳定的项目团队、组织管理机构、协调管理机制，提供完善的技术保障支撑。项目任务区内数据制作完成后，需对任务区内数据成果开展全量的自查修改工作，并提供自查检查记录表和质检报告。</w:t>
            </w:r>
          </w:p>
        </w:tc>
      </w:tr>
      <w:tr>
        <w:tc>
          <w:tcPr>
            <w:tcW w:type="dxa" w:w="2076"/>
          </w:tcPr>
          <w:p/>
        </w:tc>
        <w:tc>
          <w:tcPr>
            <w:tcW w:type="dxa" w:w="415"/>
          </w:tcPr>
          <w:p>
            <w:pPr>
              <w:pStyle w:val="null3"/>
            </w:pPr>
            <w:r>
              <w:rPr/>
              <w:t>14</w:t>
            </w:r>
          </w:p>
        </w:tc>
        <w:tc>
          <w:tcPr>
            <w:tcW w:type="dxa" w:w="5814"/>
          </w:tcPr>
          <w:p>
            <w:pPr>
              <w:pStyle w:val="null3"/>
            </w:pPr>
            <w:r>
              <w:rPr/>
              <w:t>二、</w:t>
            </w:r>
            <w:r>
              <w:rPr>
                <w:sz w:val="24"/>
                <w:b/>
              </w:rPr>
              <w:t>服务要求承诺函</w:t>
            </w:r>
          </w:p>
          <w:p>
            <w:pPr>
              <w:pStyle w:val="null3"/>
            </w:pPr>
            <w:r>
              <w:rPr/>
              <w:t xml:space="preserve"> </w:t>
            </w:r>
          </w:p>
          <w:p>
            <w:pPr>
              <w:pStyle w:val="null3"/>
              <w:jc w:val="center"/>
            </w:pPr>
            <w:r>
              <w:rPr>
                <w:sz w:val="21"/>
                <w:b/>
              </w:rPr>
              <w:t>服务要求承诺函</w:t>
            </w:r>
          </w:p>
          <w:p>
            <w:pPr>
              <w:pStyle w:val="null3"/>
              <w:ind w:firstLine="422"/>
              <w:jc w:val="both"/>
            </w:pPr>
            <w:r>
              <w:rPr>
                <w:sz w:val="21"/>
              </w:rPr>
              <w:t>广东省国土资源</w:t>
            </w:r>
            <w:r>
              <w:rPr>
                <w:sz w:val="21"/>
              </w:rPr>
              <w:t>测绘院</w:t>
            </w:r>
            <w:r>
              <w:rPr>
                <w:sz w:val="21"/>
              </w:rPr>
              <w:t>：</w:t>
            </w:r>
          </w:p>
          <w:p>
            <w:pPr>
              <w:pStyle w:val="null3"/>
              <w:ind w:firstLine="420"/>
              <w:jc w:val="both"/>
            </w:pPr>
            <w:r>
              <w:rPr>
                <w:sz w:val="21"/>
              </w:rPr>
              <w:t>我方充分了解并清楚知晓贵单位项目采购需求中相关服务要求，我方承诺：响应文件中承诺的服务要求，包括技术指标要求、服务人员要求等相关内容，均作为中标后合同签订中相关服务要求的标准和依据</w:t>
            </w:r>
            <w:r>
              <w:rPr>
                <w:sz w:val="21"/>
              </w:rPr>
              <w:t>。</w:t>
            </w:r>
            <w:r>
              <w:rPr>
                <w:sz w:val="21"/>
              </w:rPr>
              <w:t>在项目实施过程中，</w:t>
            </w:r>
            <w:r>
              <w:rPr>
                <w:sz w:val="21"/>
              </w:rPr>
              <w:t>在</w:t>
            </w:r>
            <w:r>
              <w:rPr>
                <w:sz w:val="21"/>
              </w:rPr>
              <w:t>贵方</w:t>
            </w:r>
            <w:r>
              <w:rPr>
                <w:sz w:val="21"/>
              </w:rPr>
              <w:t>提出服务要求后</w:t>
            </w:r>
            <w:r>
              <w:rPr>
                <w:sz w:val="21"/>
              </w:rPr>
              <w:t>，</w:t>
            </w:r>
            <w:r>
              <w:rPr>
                <w:sz w:val="21"/>
              </w:rPr>
              <w:t>我方于</w:t>
            </w:r>
            <w:r>
              <w:rPr>
                <w:sz w:val="21"/>
              </w:rPr>
              <w:t>3</w:t>
            </w:r>
            <w:r>
              <w:rPr>
                <w:sz w:val="21"/>
              </w:rPr>
              <w:t>小时内通过现场、远程等方式响应（给予解答、指导，排除有关问题），如</w:t>
            </w:r>
            <w:r>
              <w:rPr>
                <w:sz w:val="21"/>
              </w:rPr>
              <w:t>贵方</w:t>
            </w:r>
            <w:r>
              <w:rPr>
                <w:sz w:val="21"/>
              </w:rPr>
              <w:t>需要，</w:t>
            </w:r>
            <w:r>
              <w:rPr>
                <w:sz w:val="21"/>
              </w:rPr>
              <w:t>24</w:t>
            </w:r>
            <w:r>
              <w:rPr>
                <w:sz w:val="21"/>
              </w:rPr>
              <w:t>小时内派服务人员到现场提供服务</w:t>
            </w:r>
            <w:r>
              <w:rPr>
                <w:sz w:val="21"/>
              </w:rPr>
              <w:t>，</w:t>
            </w:r>
            <w:r>
              <w:rPr>
                <w:sz w:val="21"/>
              </w:rPr>
              <w:t>由此产生的一切费用均由我方承担，</w:t>
            </w:r>
            <w:r>
              <w:rPr>
                <w:sz w:val="21"/>
              </w:rPr>
              <w:t>否则视为违约行为，贵方有权终止本次采购。</w:t>
            </w:r>
          </w:p>
          <w:p>
            <w:pPr>
              <w:pStyle w:val="null3"/>
              <w:ind w:firstLine="420"/>
              <w:jc w:val="both"/>
            </w:pPr>
            <w:r>
              <w:rPr>
                <w:sz w:val="21"/>
              </w:rPr>
              <w:t>拟投入人员（详见附件）为项目实施实际投入人员。如需调整服务团队成员，需书面提出申请，说明申请理由，经贵方书面同意方可调整团队人员，调入人员的资历和从业经验不低于调出人员，否则视为违约行为，贵方有权终止服务合同，我方愿承担合同约定的相关违约责任。</w:t>
            </w:r>
          </w:p>
          <w:p>
            <w:pPr>
              <w:pStyle w:val="null3"/>
              <w:jc w:val="both"/>
            </w:pPr>
            <w:r>
              <w:rPr>
                <w:sz w:val="21"/>
              </w:rPr>
              <w:t>附件：拟投入人员资历情况表（按分项列出人员信息：含成员角色、职责和资历等内容）</w:t>
            </w:r>
          </w:p>
          <w:p>
            <w:pPr>
              <w:pStyle w:val="null3"/>
              <w:ind w:firstLine="420"/>
              <w:jc w:val="both"/>
            </w:pPr>
            <w:r>
              <w:rPr>
                <w:sz w:val="21"/>
              </w:rPr>
              <w:t>(</w:t>
            </w:r>
            <w:r>
              <w:rPr>
                <w:sz w:val="21"/>
              </w:rPr>
              <w:t>盖章</w:t>
            </w:r>
            <w:r>
              <w:rPr>
                <w:sz w:val="21"/>
              </w:rPr>
              <w:t>)</w:t>
            </w:r>
            <w:r>
              <w:rPr>
                <w:sz w:val="21"/>
              </w:rPr>
              <w:t xml:space="preserve">    </w:t>
            </w:r>
          </w:p>
          <w:p>
            <w:pPr>
              <w:pStyle w:val="null3"/>
            </w:pPr>
            <w:r>
              <w:rPr>
                <w:sz w:val="21"/>
              </w:rPr>
              <w:t>年</w:t>
            </w:r>
            <w:r>
              <w:rPr>
                <w:sz w:val="21"/>
              </w:rPr>
              <w:t xml:space="preserve">   </w:t>
            </w:r>
            <w:r>
              <w:rPr>
                <w:sz w:val="21"/>
              </w:rPr>
              <w:t>月</w:t>
            </w:r>
            <w:r>
              <w:rPr>
                <w:sz w:val="21"/>
              </w:rPr>
              <w:t xml:space="preserve">    </w:t>
            </w:r>
            <w:r>
              <w:rPr>
                <w:sz w:val="21"/>
              </w:rPr>
              <w:t>日</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广东省国土资源测绘院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具体情况根据开标(开启)时现场代理机构人员设置为准。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广州宜立工程管理有限公司官网（http://www.gzylzbdl.com）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广州宜立工程管理有限公司官网（http://www.gzylzbdl.com）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广东省广州市越秀区东风中路389号壬丰商务大厦23层</w:t>
      </w:r>
    </w:p>
    <w:p>
      <w:pPr>
        <w:pStyle w:val="null3"/>
        <w:ind w:firstLine="480"/>
      </w:pPr>
      <w:r>
        <w:rPr/>
        <w:t>邮编：</w:t>
      </w:r>
      <w:r>
        <w:rPr/>
        <w:t>510031</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话：020-83188586、020-83188511、020-83188509、020-8318850</w:t>
      </w:r>
    </w:p>
    <w:p>
      <w:pPr>
        <w:pStyle w:val="null3"/>
      </w:pPr>
      <w:r>
        <w:rPr/>
        <w:t>邮 编：510030</w:t>
      </w:r>
    </w:p>
    <w:p>
      <w:pPr>
        <w:pStyle w:val="null3"/>
      </w:pPr>
      <w:r>
        <w:rPr/>
        <w:t>传 真：020-83357559</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耕地等空间格局优化模型研究技术服务)：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采购包1（耕地等空间格局优化模型研究技术服务）：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采购包1（耕地等空间格局优化模型研究技术服务）：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供应商必须具有良好的商业信誉和健全的财务会计制度（提供2023年度财务状况报告或基本开户行出具的资信证明）。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投标人具有测绘行政主管部门颁发的有效期内的乙级或以上测绘资质，专业范围包含地理信息系统工程。</w:t>
            </w:r>
          </w:p>
        </w:tc>
      </w:tr>
      <w:tr>
        <w:tc>
          <w:tcPr>
            <w:tcW w:type="dxa" w:w="890"/>
          </w:tcPr>
          <w:p>
            <w:pPr>
              <w:pStyle w:val="null3"/>
            </w:pPr>
            <w:r>
              <w:rPr/>
              <w:t>9</w:t>
            </w:r>
          </w:p>
        </w:tc>
        <w:tc>
          <w:tcPr>
            <w:tcW w:type="dxa" w:w="3178"/>
          </w:tcPr>
          <w:p>
            <w:pPr>
              <w:pStyle w:val="null3"/>
            </w:pPr>
            <w:r>
              <w:rPr/>
              <w:t>联合体要求</w:t>
            </w:r>
          </w:p>
        </w:tc>
        <w:tc>
          <w:tcPr>
            <w:tcW w:type="dxa" w:w="4238"/>
          </w:tcPr>
          <w:p>
            <w:pPr>
              <w:pStyle w:val="null3"/>
            </w:pPr>
            <w:r>
              <w:rPr/>
              <w:t>本项目不接受联合体投标，不允许分包、转包。</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采购包整体专门面向中小企业采购，供应商必须为中小微企业、监狱企业或残疾人福利性单位。（提供《中小企业声明函》或属于监狱企业的证明材料或《残疾人福利性单位声明函》，否则不予认定）。中小企业划分标准所属行业为：其他未列明行业。</w:t>
            </w:r>
          </w:p>
        </w:tc>
      </w:tr>
    </w:tbl>
    <w:p>
      <w:pPr>
        <w:pStyle w:val="null3"/>
        <w:ind w:firstLine="480"/>
      </w:pPr>
      <w:r>
        <w:rPr/>
        <w:t>表二符合性审查表：</w:t>
      </w:r>
    </w:p>
    <w:p>
      <w:pPr>
        <w:pStyle w:val="null3"/>
      </w:pPr>
      <w:r>
        <w:rPr/>
        <w:t>采购包1（耕地等空间格局优化模型研究技术服务）：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未超出采购预算或最高限价。（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3）投标报价无错漏项或有错漏项但被评标委员会认可。（4）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采购包1(耕地等空间格局优化模型研究技术服务):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技术部分50.0分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对招标文件的响应程度 (12.0分)</w:t>
            </w:r>
          </w:p>
        </w:tc>
        <w:tc>
          <w:tcPr>
            <w:tcW w:type="dxa" w:w="5076"/>
          </w:tcPr>
          <w:p>
            <w:pPr>
              <w:pStyle w:val="null3"/>
              <w:jc w:val="left"/>
            </w:pPr>
            <w:r>
              <w:rPr/>
              <w:t>根据投标人对本项目招标文件的重要技术参数响应程度进行评分：“▲”指标（共4条）有1项满足的得3分，本项分值最高12分。 注：如采购需求中有明确要求提供的证明资料，则以采购需求中要求的为准，无提供或未按要求提供证明材料的不得分；如采购需求中无明确证明材料的，以投标人投标文件中的《技术和服务要求响应表》中的投标人填写的“是否偏离”为准，未填写或未响应的视为负偏离。负偏离不得分。标有序号的▲号条款均以一项单独的条款计算，无论是否隶属于上一级编号。上文中“项”为采购需求参数条款中最末级条款。</w:t>
            </w:r>
          </w:p>
        </w:tc>
      </w:tr>
      <w:tr>
        <w:tc>
          <w:tcPr>
            <w:tcW w:type="dxa" w:w="922"/>
            <w:gridSpan w:val="2"/>
            <w:vMerge/>
          </w:tcPr>
          <w:p/>
        </w:tc>
        <w:tc>
          <w:tcPr>
            <w:tcW w:type="dxa" w:w="2307"/>
          </w:tcPr>
          <w:p>
            <w:pPr>
              <w:pStyle w:val="null3"/>
              <w:jc w:val="left"/>
            </w:pPr>
            <w:r>
              <w:rPr/>
              <w:t>项目理解 (3.0分)</w:t>
            </w:r>
            <w:r>
              <w:rPr/>
              <w:t>，（等次分值选择：</w:t>
            </w:r>
            <w:r>
              <w:rPr/>
              <w:t>0.0;</w:t>
            </w:r>
            <w:r>
              <w:rPr/>
              <w:t>1.0;</w:t>
            </w:r>
            <w:r>
              <w:rPr/>
              <w:t>2.0;</w:t>
            </w:r>
            <w:r>
              <w:rPr/>
              <w:t>3.0;</w:t>
            </w:r>
            <w:r>
              <w:rPr/>
              <w:t>）</w:t>
            </w:r>
          </w:p>
        </w:tc>
        <w:tc>
          <w:tcPr>
            <w:tcW w:type="dxa" w:w="5076"/>
          </w:tcPr>
          <w:p>
            <w:pPr>
              <w:pStyle w:val="null3"/>
              <w:jc w:val="left"/>
            </w:pPr>
            <w:r>
              <w:rPr/>
              <w:t>根据各响应投标人对耕地等空间格局优化模型研究技术服务（包括但不限于“常态化监测即时分析专题业务”和“耕地保护和粮食安全责任制考核业务”）的背景、目的、内容与技术要求的阐述和响应进行评分： 1.理解透彻、全面，完全满足采购人要求的，得3分； 2.理解较为透彻、全面，基本满足采购人要求的，得2分； 3.理解片面，不完全满足采购人要求的，得1分； 4.不提供不得分。</w:t>
            </w:r>
          </w:p>
        </w:tc>
      </w:tr>
      <w:tr>
        <w:tc>
          <w:tcPr>
            <w:tcW w:type="dxa" w:w="922"/>
            <w:gridSpan w:val="2"/>
            <w:vMerge/>
          </w:tcPr>
          <w:p/>
        </w:tc>
        <w:tc>
          <w:tcPr>
            <w:tcW w:type="dxa" w:w="2307"/>
          </w:tcPr>
          <w:p>
            <w:pPr>
              <w:pStyle w:val="null3"/>
              <w:jc w:val="left"/>
            </w:pPr>
            <w:r>
              <w:rPr/>
              <w:t>项目总体设计方案一 (8.0分)</w:t>
            </w:r>
            <w:r>
              <w:rPr/>
              <w:t>，（等次分值选择：</w:t>
            </w:r>
            <w:r>
              <w:rPr/>
              <w:t>0.0;</w:t>
            </w:r>
            <w:r>
              <w:rPr/>
              <w:t>4.0;</w:t>
            </w:r>
            <w:r>
              <w:rPr/>
              <w:t>6.0;</w:t>
            </w:r>
            <w:r>
              <w:rPr/>
              <w:t>8.0;</w:t>
            </w:r>
            <w:r>
              <w:rPr/>
              <w:t>）</w:t>
            </w:r>
          </w:p>
        </w:tc>
        <w:tc>
          <w:tcPr>
            <w:tcW w:type="dxa" w:w="5076"/>
          </w:tcPr>
          <w:p>
            <w:pPr>
              <w:pStyle w:val="null3"/>
              <w:jc w:val="left"/>
            </w:pPr>
            <w:r>
              <w:rPr/>
              <w:t>根据投标人响应 （一）建设内容中的 3.功能要求中除★条目和（4）场景服务以外内容 编制的技术方案进行综合评分： 需提供技术文档（内容包括但不限于 数据运行逻辑、指标库构成、模型库运行逻辑、业务功能截图） 1.技术方案完全满足且优于项目需求，得8分； 2.技术方案基本满足项目需求的，得6分； 3.技术方案不能完全满足项目需求的，得4分； 4.无提供不得分。</w:t>
            </w:r>
          </w:p>
        </w:tc>
      </w:tr>
      <w:tr>
        <w:tc>
          <w:tcPr>
            <w:tcW w:type="dxa" w:w="922"/>
            <w:gridSpan w:val="2"/>
            <w:vMerge/>
          </w:tcPr>
          <w:p/>
        </w:tc>
        <w:tc>
          <w:tcPr>
            <w:tcW w:type="dxa" w:w="2307"/>
          </w:tcPr>
          <w:p>
            <w:pPr>
              <w:pStyle w:val="null3"/>
              <w:jc w:val="left"/>
            </w:pPr>
            <w:r>
              <w:rPr/>
              <w:t>项目总体设计方案二 (5.0分)</w:t>
            </w:r>
            <w:r>
              <w:rPr/>
              <w:t>，（等次分值选择：</w:t>
            </w:r>
            <w:r>
              <w:rPr/>
              <w:t>0.0;</w:t>
            </w:r>
            <w:r>
              <w:rPr/>
              <w:t>1.0;</w:t>
            </w:r>
            <w:r>
              <w:rPr/>
              <w:t>3.0;</w:t>
            </w:r>
            <w:r>
              <w:rPr/>
              <w:t>5.0;</w:t>
            </w:r>
            <w:r>
              <w:rPr/>
              <w:t>）</w:t>
            </w:r>
          </w:p>
        </w:tc>
        <w:tc>
          <w:tcPr>
            <w:tcW w:type="dxa" w:w="5076"/>
          </w:tcPr>
          <w:p>
            <w:pPr>
              <w:pStyle w:val="null3"/>
              <w:jc w:val="left"/>
            </w:pPr>
            <w:r>
              <w:rPr/>
              <w:t>根据投标人提供的总体设计方案中对 （一）建设内容 3.功能要求部分（4）场景服务“常态化监测即时分析”专题业务 相关需求的响应情况进行评分，评分内容主要包含以下任务： 1.图斑全生命周期管理 2.即时统计分析 具体评分标准如下： 1.技术方案完全满足且优于项目需求，关键技术描述覆盖所有主要内容，并提供技术路线图，最高得5分。 2.技术方案基本满足项目需求，细节基本覆盖采购文件要求的关键环节，关键技术描述较为详尽，并提供基本的技术路线图，最高得3分。 3.技术方案不能完全满足项目需求，细节仅覆盖其中一项关键任务环节，关键技术描述不完整，未提供技术路线图，最高得1分。 4.无技术方案或未作出响应，不得分。</w:t>
            </w:r>
          </w:p>
        </w:tc>
      </w:tr>
      <w:tr>
        <w:tc>
          <w:tcPr>
            <w:tcW w:type="dxa" w:w="922"/>
            <w:gridSpan w:val="2"/>
            <w:vMerge/>
          </w:tcPr>
          <w:p/>
        </w:tc>
        <w:tc>
          <w:tcPr>
            <w:tcW w:type="dxa" w:w="2307"/>
          </w:tcPr>
          <w:p>
            <w:pPr>
              <w:pStyle w:val="null3"/>
              <w:jc w:val="left"/>
            </w:pPr>
            <w:r>
              <w:rPr/>
              <w:t>项目总体设计方案三 (8.0分)</w:t>
            </w:r>
            <w:r>
              <w:rPr/>
              <w:t>，（等次分值选择：</w:t>
            </w:r>
            <w:r>
              <w:rPr/>
              <w:t>0.0;</w:t>
            </w:r>
            <w:r>
              <w:rPr/>
              <w:t>4.0;</w:t>
            </w:r>
            <w:r>
              <w:rPr/>
              <w:t>6.0;</w:t>
            </w:r>
            <w:r>
              <w:rPr/>
              <w:t>8.0;</w:t>
            </w:r>
            <w:r>
              <w:rPr/>
              <w:t>）</w:t>
            </w:r>
          </w:p>
        </w:tc>
        <w:tc>
          <w:tcPr>
            <w:tcW w:type="dxa" w:w="5076"/>
          </w:tcPr>
          <w:p>
            <w:pPr>
              <w:pStyle w:val="null3"/>
              <w:jc w:val="left"/>
            </w:pPr>
            <w:r>
              <w:rPr/>
              <w:t>根据投标人提供的总体设计方案中对 （一）建设内容 3.功能要求部分（4）场景服务“耕地保护和粮食安全责任制考核”专题业务 响应情况进行评分，评分内容主要包含以下任务： 1.耕地保护和粮食安全责任制考核 2.耕地变化季度监测分析 3.永久基本农田 4.稳定耕地情况 具体评分标准如下： 1.技术方案完全满足且优于项目需求，关键技术描述覆盖所有主要内容，并提供技术路线图，最高得8分。 2.技术方案基本满足项目需求，细节基本覆盖采购文件要求的关键环节，关键技术描述较为详尽，并提供基本的技术路线图，最高得6分。 3.技术方案不能完全满足项目需求，细节仅覆盖其中一项关键任务环节，关键技术描述不完整，未提供技术路线图，最高得4分。 4.无技术方案或未作出响应，不得分。</w:t>
            </w:r>
          </w:p>
        </w:tc>
      </w:tr>
      <w:tr>
        <w:tc>
          <w:tcPr>
            <w:tcW w:type="dxa" w:w="922"/>
            <w:gridSpan w:val="2"/>
            <w:vMerge/>
          </w:tcPr>
          <w:p/>
        </w:tc>
        <w:tc>
          <w:tcPr>
            <w:tcW w:type="dxa" w:w="2307"/>
          </w:tcPr>
          <w:p>
            <w:pPr>
              <w:pStyle w:val="null3"/>
              <w:jc w:val="left"/>
            </w:pPr>
            <w:r>
              <w:rPr/>
              <w:t>进度计划 (3.0分)</w:t>
            </w:r>
            <w:r>
              <w:rPr/>
              <w:t>，（等次分值选择：</w:t>
            </w:r>
            <w:r>
              <w:rPr/>
              <w:t>0.0;</w:t>
            </w:r>
            <w:r>
              <w:rPr/>
              <w:t>1.0;</w:t>
            </w:r>
            <w:r>
              <w:rPr/>
              <w:t>2.0;</w:t>
            </w:r>
            <w:r>
              <w:rPr/>
              <w:t>3.0;</w:t>
            </w:r>
            <w:r>
              <w:rPr/>
              <w:t>）</w:t>
            </w:r>
          </w:p>
        </w:tc>
        <w:tc>
          <w:tcPr>
            <w:tcW w:type="dxa" w:w="5076"/>
          </w:tcPr>
          <w:p>
            <w:pPr>
              <w:pStyle w:val="null3"/>
              <w:jc w:val="left"/>
            </w:pPr>
            <w:r>
              <w:rPr/>
              <w:t>根据各投标人响应 一、建设要求（六）进度要求 所提供的针对本项目实施的进度计划进行评审： 1.进度计划完全满足且优于项目需求，关键任务节点明确，人员职责分配具体，包含完整的应急预案，最高得3分； 2.实施方案基本满足项目需求,制定的进度计划基本满足采购文件要求的关键任务节点，人员职责分配清晰，提供简要的应急预案，最高得2分； 3.实施方案不能完全满足项目需求,制定的进度计划部分满足采购文件要求的关键任务节点，人员职责分配不明确，未提供或应急预案不完整，最高得1分； 4.未提供进度计划，不得分。</w:t>
            </w:r>
          </w:p>
        </w:tc>
      </w:tr>
      <w:tr>
        <w:tc>
          <w:tcPr>
            <w:tcW w:type="dxa" w:w="922"/>
            <w:gridSpan w:val="2"/>
            <w:vMerge/>
          </w:tcPr>
          <w:p/>
        </w:tc>
        <w:tc>
          <w:tcPr>
            <w:tcW w:type="dxa" w:w="2307"/>
          </w:tcPr>
          <w:p>
            <w:pPr>
              <w:pStyle w:val="null3"/>
              <w:jc w:val="left"/>
            </w:pPr>
            <w:r>
              <w:rPr/>
              <w:t>项目实施方案 (5.0分)</w:t>
            </w:r>
            <w:r>
              <w:rPr/>
              <w:t>，（等次分值选择：</w:t>
            </w:r>
            <w:r>
              <w:rPr/>
              <w:t>0.0;</w:t>
            </w:r>
            <w:r>
              <w:rPr/>
              <w:t>1.0;</w:t>
            </w:r>
            <w:r>
              <w:rPr/>
              <w:t>3.0;</w:t>
            </w:r>
            <w:r>
              <w:rPr/>
              <w:t>5.0;</w:t>
            </w:r>
            <w:r>
              <w:rPr/>
              <w:t>）</w:t>
            </w:r>
          </w:p>
        </w:tc>
        <w:tc>
          <w:tcPr>
            <w:tcW w:type="dxa" w:w="5076"/>
          </w:tcPr>
          <w:p>
            <w:pPr>
              <w:pStyle w:val="null3"/>
              <w:jc w:val="left"/>
            </w:pPr>
            <w:r>
              <w:rPr/>
              <w:t>根据各投标人响应 一、建设要求（七）管理要求 所提供的项目实施方案（包括服务管理、组织实施方案等方面）进行评审： 1.实施方案完全满足且优于项目需求，覆盖所有关键环节，每项操作步骤具备明确时间节点和负责人，最高得5分； 2.实施方案基本满足项目需求，方案基本满足采购文件要求的关键环节，实施措施提供了大部分操作步骤，并包含主要时间节点和负责人，最高得3分； 3.实施方案不能完全满足项目需求，方案部分满足采购文件要求的关键环节，管理措施不明确，实施措施缺少关键步骤，未提供明确的时间节点或负责人，最高得1分； 4.未提供实施方案，不得分。</w:t>
            </w:r>
          </w:p>
        </w:tc>
      </w:tr>
      <w:tr>
        <w:tc>
          <w:tcPr>
            <w:tcW w:type="dxa" w:w="922"/>
            <w:gridSpan w:val="2"/>
            <w:vMerge/>
          </w:tcPr>
          <w:p/>
        </w:tc>
        <w:tc>
          <w:tcPr>
            <w:tcW w:type="dxa" w:w="2307"/>
          </w:tcPr>
          <w:p>
            <w:pPr>
              <w:pStyle w:val="null3"/>
              <w:jc w:val="left"/>
            </w:pPr>
            <w:r>
              <w:rPr/>
              <w:t>质量保障方案 (2.0分)</w:t>
            </w:r>
            <w:r>
              <w:rPr/>
              <w:t>，（等次分值选择：</w:t>
            </w:r>
            <w:r>
              <w:rPr/>
              <w:t>0.0;</w:t>
            </w:r>
            <w:r>
              <w:rPr/>
              <w:t>1.0;</w:t>
            </w:r>
            <w:r>
              <w:rPr/>
              <w:t>2.0;</w:t>
            </w:r>
            <w:r>
              <w:rPr/>
              <w:t>）</w:t>
            </w:r>
          </w:p>
        </w:tc>
        <w:tc>
          <w:tcPr>
            <w:tcW w:type="dxa" w:w="5076"/>
          </w:tcPr>
          <w:p>
            <w:pPr>
              <w:pStyle w:val="null3"/>
              <w:jc w:val="left"/>
            </w:pPr>
            <w:r>
              <w:rPr/>
              <w:t>根据投标人的内部质量管理制度体系及响应本项目 一、建设要求（四）质量要求（十）质量保障服务要求 提供的质量管理方案，需要提供质量管理文件（内容包括但不限于测试计划、缺陷管理流程）进行评分。本项最高得2分。 1.实施方案完全满足且优于项目需求，提供的质量管理方案完全符合软件开发项目的标准和规范，包含详细的质量控制措施，如代码审查、单元测试、集成测试，责任分配明确，提供完整的质量管理文件（如测试计划、缺陷管理流程），得2分。 2.实施方案基本满足项目需求，提供的质量管理方案满足软件开发项目的基本要求，包含部分质量控制措施，如基本的代码审查或单元测试，但缺少详细实施细节，提供的质量管理文件不完整（如仅提供部分内容的测试计划），得1分。 3.实施方案不能完全满足项目需求，质量管理方案未能符合软件开发项目的标准和规范，缺乏有效的质量控制措施，未提供相关质量管理文件或文件内容严重不足，不得分。</w:t>
            </w:r>
          </w:p>
        </w:tc>
      </w:tr>
      <w:tr>
        <w:tc>
          <w:tcPr>
            <w:tcW w:type="dxa" w:w="922"/>
            <w:gridSpan w:val="2"/>
            <w:vMerge/>
          </w:tcPr>
          <w:p/>
        </w:tc>
        <w:tc>
          <w:tcPr>
            <w:tcW w:type="dxa" w:w="2307"/>
          </w:tcPr>
          <w:p>
            <w:pPr>
              <w:pStyle w:val="null3"/>
              <w:jc w:val="left"/>
            </w:pPr>
            <w:r>
              <w:rPr/>
              <w:t>安全保障方案 (2.0分)</w:t>
            </w:r>
          </w:p>
        </w:tc>
        <w:tc>
          <w:tcPr>
            <w:tcW w:type="dxa" w:w="5076"/>
          </w:tcPr>
          <w:p>
            <w:pPr>
              <w:pStyle w:val="null3"/>
              <w:jc w:val="left"/>
            </w:pPr>
            <w:r>
              <w:rPr/>
              <w:t>根据投标人响应 一、建设要求（十二）保密要求 提供的安全保障方案进行综合评分： 一、保密制度和保密方案： 1.保密制度体系覆盖所有关键方面（如数据加密、访问控制、保密责任分配），且保密方案提供了具体的操作步骤，包括（1）数据处理流程（2）定期检查（3）应急响应措施，每项内容都有明确的实施细节和时间节点，得1分； 2.保密制度体系包括主要的保密措施（如数据加密或访问控制），保密方案包含基本的操作步骤，但可能缺少细节（如详细的应急响应措施或培训计划），或缺少部分实施细节，得0.5分； 3.无保密制度体系，或未提供保密方案，或方案内容不符合基本要求（如未涵盖关键保密措施），不得分。 二、涉密成果管理保障力： 投标人拟投入本项目人员具有在有效期内的政府部门颁发的《地理信息安全保密培训合格证明》或《涉密测绘成果管理人员岗位培训证书》的，每个证书得0.25分，本项最高得1分。 注：需同时提供相关培训证书扫描件及证书持有人员投标截止日前6个月内任意1个月社保证明扫描件并加盖投标人单位公章，作为涉密成果管理保障力的评分依据。</w:t>
            </w:r>
          </w:p>
        </w:tc>
      </w:tr>
      <w:tr>
        <w:tc>
          <w:tcPr>
            <w:tcW w:type="dxa" w:w="922"/>
            <w:gridSpan w:val="2"/>
            <w:vMerge/>
          </w:tcPr>
          <w:p/>
        </w:tc>
        <w:tc>
          <w:tcPr>
            <w:tcW w:type="dxa" w:w="2307"/>
          </w:tcPr>
          <w:p>
            <w:pPr>
              <w:pStyle w:val="null3"/>
              <w:jc w:val="left"/>
            </w:pPr>
            <w:r>
              <w:rPr/>
              <w:t>培训与售后服务计划 (2.0分)</w:t>
            </w:r>
            <w:r>
              <w:rPr/>
              <w:t>，（等次分值选择：</w:t>
            </w:r>
            <w:r>
              <w:rPr/>
              <w:t>0.0;</w:t>
            </w:r>
            <w:r>
              <w:rPr/>
              <w:t>0.5;</w:t>
            </w:r>
            <w:r>
              <w:rPr/>
              <w:t>1.0;</w:t>
            </w:r>
            <w:r>
              <w:rPr/>
              <w:t>2.0;</w:t>
            </w:r>
            <w:r>
              <w:rPr/>
              <w:t>）</w:t>
            </w:r>
          </w:p>
        </w:tc>
        <w:tc>
          <w:tcPr>
            <w:tcW w:type="dxa" w:w="5076"/>
          </w:tcPr>
          <w:p>
            <w:pPr>
              <w:pStyle w:val="null3"/>
              <w:jc w:val="left"/>
            </w:pPr>
            <w:r>
              <w:rPr/>
              <w:t>根据投标人响应 一、建设要求（八）培训要求（九）服务响应要求 提供的培训与售后服务合理性、完整性进行评分： 1.培训与售后服务方案详细完整合理、可行性高，完全满足项目需求的，得2分。 2.培训与售后服务方案较详细完整合理、可行性较高的，基本满足项目需求的，得1分。 3.培训与售后服务方案较简略，缺乏合理性、可行性的，不能完全满足项目需求的，得0.5分。 4.无培训与售后服务方案或其他情况的，不得分。</w:t>
            </w:r>
          </w:p>
        </w:tc>
      </w:tr>
      <w:tr>
        <w:tc>
          <w:tcPr>
            <w:tcW w:type="dxa" w:w="922"/>
            <w:gridSpan w:val="2"/>
            <w:vMerge w:val="restart"/>
          </w:tcPr>
          <w:p>
            <w:pPr>
              <w:pStyle w:val="null3"/>
              <w:jc w:val="center"/>
            </w:pPr>
            <w:r>
              <w:rPr/>
              <w:t>商务部分</w:t>
            </w:r>
          </w:p>
        </w:tc>
        <w:tc>
          <w:tcPr>
            <w:tcW w:type="dxa" w:w="2307"/>
          </w:tcPr>
          <w:p>
            <w:pPr>
              <w:pStyle w:val="null3"/>
              <w:jc w:val="left"/>
            </w:pPr>
            <w:r>
              <w:rPr/>
              <w:t>投标人资质 (2.0分)</w:t>
            </w:r>
          </w:p>
        </w:tc>
        <w:tc>
          <w:tcPr>
            <w:tcW w:type="dxa" w:w="5076"/>
          </w:tcPr>
          <w:p>
            <w:pPr>
              <w:pStyle w:val="null3"/>
              <w:jc w:val="left"/>
            </w:pPr>
            <w:r>
              <w:rPr/>
              <w:t>投标人具有质量管理体系认证证书；得2分。 注：投标文件中提供相关证书扫描件及打印网站公布的链接信息资料【网址以http://www.cnca.gov.cn/网站公布为准】,已失效或撤销或暂停的不得分，未提供以上材料的不得分。公开信息中无法查询或与公开信息不一致的，供应商必须提供发证机构出具的证明函。</w:t>
            </w:r>
          </w:p>
        </w:tc>
      </w:tr>
      <w:tr>
        <w:tc>
          <w:tcPr>
            <w:tcW w:type="dxa" w:w="922"/>
            <w:gridSpan w:val="2"/>
            <w:vMerge/>
          </w:tcPr>
          <w:p/>
        </w:tc>
        <w:tc>
          <w:tcPr>
            <w:tcW w:type="dxa" w:w="2307"/>
          </w:tcPr>
          <w:p>
            <w:pPr>
              <w:pStyle w:val="null3"/>
              <w:jc w:val="left"/>
            </w:pPr>
            <w:r>
              <w:rPr/>
              <w:t>相关项目业绩 (10.0分)</w:t>
            </w:r>
          </w:p>
        </w:tc>
        <w:tc>
          <w:tcPr>
            <w:tcW w:type="dxa" w:w="5076"/>
          </w:tcPr>
          <w:p>
            <w:pPr>
              <w:pStyle w:val="null3"/>
              <w:jc w:val="left"/>
            </w:pPr>
            <w:r>
              <w:rPr/>
              <w:t>2021年1月1日以来，投标人承担过 ①自然资源监测监管 ②常态化监测与评估 ③自然资源分析评价 ④耕地保护知识服务 ⑤土地综合整治 相关项目业绩的，每提供1个项目业绩得2分，总分最高10分。 注：①须提供合同关键页（含签订合同双方的单位名称、合同项目名称和含签订合同双方的落款盖章、签订日期的关键页）扫描件作为证明材料，其他或不提供不得分。②同一份合同包含多个类别的仅计算一次得分，不重复计算。</w:t>
            </w:r>
          </w:p>
        </w:tc>
      </w:tr>
      <w:tr>
        <w:tc>
          <w:tcPr>
            <w:tcW w:type="dxa" w:w="922"/>
            <w:gridSpan w:val="2"/>
            <w:vMerge/>
          </w:tcPr>
          <w:p/>
        </w:tc>
        <w:tc>
          <w:tcPr>
            <w:tcW w:type="dxa" w:w="2307"/>
          </w:tcPr>
          <w:p>
            <w:pPr>
              <w:pStyle w:val="null3"/>
              <w:jc w:val="left"/>
            </w:pPr>
            <w:r>
              <w:rPr/>
              <w:t>产品研发水平 (8.0分)</w:t>
            </w:r>
          </w:p>
        </w:tc>
        <w:tc>
          <w:tcPr>
            <w:tcW w:type="dxa" w:w="5076"/>
          </w:tcPr>
          <w:p>
            <w:pPr>
              <w:pStyle w:val="null3"/>
              <w:jc w:val="left"/>
            </w:pPr>
            <w:r>
              <w:rPr/>
              <w:t>2021年1月1日以来，投标人具有 ①自然资源指标管理相关 ②自然资源综合监测相关 ③自然资源统计分析评价相关 ④自然资源知识服务相关，每提供1个软件著作权得2分，最高得8分。 注：（1）需提供有效的证书扫描件并加盖投标人公章，否则不得分。（2）以本项目公告发出之日前取得的计算机软件著作权证书为准，否则不得分。</w:t>
            </w:r>
          </w:p>
        </w:tc>
      </w:tr>
      <w:tr>
        <w:tc>
          <w:tcPr>
            <w:tcW w:type="dxa" w:w="922"/>
            <w:gridSpan w:val="2"/>
            <w:vMerge/>
          </w:tcPr>
          <w:p/>
        </w:tc>
        <w:tc>
          <w:tcPr>
            <w:tcW w:type="dxa" w:w="2307"/>
          </w:tcPr>
          <w:p>
            <w:pPr>
              <w:pStyle w:val="null3"/>
              <w:jc w:val="left"/>
            </w:pPr>
            <w:r>
              <w:rPr/>
              <w:t>科技创新能力 (3.0分)</w:t>
            </w:r>
          </w:p>
        </w:tc>
        <w:tc>
          <w:tcPr>
            <w:tcW w:type="dxa" w:w="5076"/>
          </w:tcPr>
          <w:p>
            <w:pPr>
              <w:pStyle w:val="null3"/>
              <w:jc w:val="left"/>
            </w:pPr>
            <w:r>
              <w:rPr/>
              <w:t>投标人获行政主管部门颁发的科学技术奖项的，每提供1个奖项得1分，最高得3分。 备注：需提供奖项扫描件并加盖投标人公章，否则不得分。</w:t>
            </w:r>
          </w:p>
        </w:tc>
      </w:tr>
      <w:tr>
        <w:tc>
          <w:tcPr>
            <w:tcW w:type="dxa" w:w="922"/>
            <w:gridSpan w:val="2"/>
            <w:vMerge/>
          </w:tcPr>
          <w:p/>
        </w:tc>
        <w:tc>
          <w:tcPr>
            <w:tcW w:type="dxa" w:w="2307"/>
          </w:tcPr>
          <w:p>
            <w:pPr>
              <w:pStyle w:val="null3"/>
              <w:jc w:val="left"/>
            </w:pPr>
            <w:r>
              <w:rPr/>
              <w:t>项目成员 (7.0分)</w:t>
            </w:r>
          </w:p>
        </w:tc>
        <w:tc>
          <w:tcPr>
            <w:tcW w:type="dxa" w:w="5076"/>
          </w:tcPr>
          <w:p>
            <w:pPr>
              <w:pStyle w:val="null3"/>
              <w:jc w:val="left"/>
            </w:pPr>
            <w:r>
              <w:rPr/>
              <w:t>投标人拟投入本项目的项目成员：（此项最高得7分） 1、项目负责人具备人社相关部门颁发的测绘/遥感/地理/城市规划/计算机类专业的高级工程师（含以上）职称或具备测绘/遥感/地理/城市规划/计算机类相关专业博士学位的，得2分； 2、项目组成员（不含项目负责人）具有测绘/国土/计算机及其相关专业的博士学位或副高级（或以上）职称的，每提供1人得1分；为测绘/国土/计算机及其相关专业的硕士学位或中级(或以上)职称的，每提供1人得0.5分，本项最高得4分；（同一人同时提供学位证书和职称证书的不重复得分） 3、项目组成员具备2021年1月1日以来作为自然资源监测监管相关项目工作经验的，每提供1人得0.5分，最高得1分。 注：（1）项目负责人仅限一人。项目负责人需提供职称证书或学位证书扫描件，以及投标单位投标截止日前6个月内任意1个月为其缴纳的任意一个月社保的证明材料扫描件，并加盖投标人公章作为证明文件，否则不得分。（2）项目成员需提供职称证或学位证书复印件（或扫描件），以及投标单位投标截止日前6个月内任意1个月为其缴纳的任意一个月社保的证明材料扫描件，并加盖投标人公章作为证明文件，否则不得分。（3）工作经验需提供相关证明文件（获奖证书、合同扫描件、由甲方盖章的项目过程文档等），并加盖投标人公章作为证明文件，否则不得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8"/>
        </w:rPr>
        <w:t>合同编号：</w:t>
      </w:r>
      <w:r>
        <w:rPr>
          <w:sz w:val="21"/>
        </w:rPr>
        <w:t xml:space="preserve"> </w:t>
      </w:r>
      <w:r>
        <w:rPr>
          <w:sz w:val="28"/>
        </w:rPr>
        <w:t>XXXXX</w:t>
      </w:r>
      <w:r>
        <w:rPr>
          <w:sz w:val="21"/>
        </w:rPr>
        <w:t xml:space="preserve">  </w:t>
      </w:r>
    </w:p>
    <w:p>
      <w:pPr>
        <w:pStyle w:val="null3"/>
        <w:jc w:val="center"/>
      </w:pPr>
      <w:r>
        <w:rPr>
          <w:sz w:val="52"/>
        </w:rPr>
        <w:t>广东省国土资源测绘院</w:t>
      </w:r>
    </w:p>
    <w:p>
      <w:pPr>
        <w:pStyle w:val="null3"/>
        <w:jc w:val="center"/>
      </w:pPr>
      <w:r>
        <w:rPr>
          <w:sz w:val="52"/>
        </w:rPr>
        <w:t>政府采购合同</w:t>
      </w:r>
    </w:p>
    <w:p>
      <w:pPr>
        <w:pStyle w:val="null3"/>
        <w:jc w:val="both"/>
      </w:pPr>
      <w:r>
        <w:br/>
      </w:r>
    </w:p>
    <w:p>
      <w:pPr>
        <w:pStyle w:val="null3"/>
        <w:jc w:val="both"/>
      </w:pPr>
      <w:r>
        <w:rPr>
          <w:sz w:val="28"/>
        </w:rPr>
        <w:t>项目名称：</w:t>
      </w:r>
      <w:r>
        <w:rPr>
          <w:sz w:val="28"/>
        </w:rPr>
        <w:t xml:space="preserve"> </w:t>
      </w:r>
      <w:r>
        <w:rPr>
          <w:sz w:val="28"/>
        </w:rPr>
        <w:t>耕地等空间格局优化模型研究技术服务</w:t>
      </w:r>
      <w:r>
        <w:br/>
      </w:r>
      <w:r>
        <w:rPr>
          <w:sz w:val="28"/>
        </w:rPr>
        <w:t>委托</w:t>
      </w:r>
      <w:r>
        <w:rPr>
          <w:sz w:val="28"/>
        </w:rPr>
        <w:t>方</w:t>
      </w:r>
      <w:r>
        <w:rPr>
          <w:sz w:val="28"/>
        </w:rPr>
        <w:t>：广东省国土资源测绘院</w:t>
      </w:r>
      <w:r>
        <w:br/>
      </w:r>
      <w:r>
        <w:rPr>
          <w:sz w:val="28"/>
        </w:rPr>
        <w:t>受托方</w:t>
      </w:r>
      <w:r>
        <w:rPr>
          <w:sz w:val="28"/>
        </w:rPr>
        <w:t>：</w:t>
      </w:r>
      <w:r>
        <w:br/>
      </w:r>
      <w:r>
        <w:rPr>
          <w:sz w:val="28"/>
        </w:rPr>
        <w:t>签订日期：</w:t>
      </w:r>
      <w:r>
        <w:rPr>
          <w:sz w:val="28"/>
        </w:rPr>
        <w:t xml:space="preserve">     </w:t>
      </w:r>
      <w:r>
        <w:rPr>
          <w:sz w:val="28"/>
        </w:rPr>
        <w:t>年</w:t>
      </w:r>
      <w:r>
        <w:rPr>
          <w:sz w:val="28"/>
        </w:rPr>
        <w:t xml:space="preserve">   </w:t>
      </w:r>
      <w:r>
        <w:rPr>
          <w:sz w:val="21"/>
        </w:rPr>
        <w:t xml:space="preserve"> </w:t>
      </w:r>
      <w:r>
        <w:rPr>
          <w:sz w:val="28"/>
        </w:rPr>
        <w:t>月</w:t>
      </w:r>
      <w:r>
        <w:rPr>
          <w:sz w:val="28"/>
        </w:rPr>
        <w:t xml:space="preserve">   </w:t>
      </w:r>
      <w:r>
        <w:rPr>
          <w:sz w:val="28"/>
        </w:rPr>
        <w:t>日</w:t>
      </w:r>
    </w:p>
    <w:p>
      <w:pPr>
        <w:pStyle w:val="null3"/>
        <w:ind w:left="1050"/>
        <w:jc w:val="both"/>
      </w:pPr>
      <w:r>
        <w:rPr>
          <w:sz w:val="28"/>
        </w:rPr>
        <w:t>签订</w:t>
      </w:r>
      <w:r>
        <w:rPr>
          <w:sz w:val="28"/>
        </w:rPr>
        <w:t>地点</w:t>
      </w:r>
      <w:r>
        <w:rPr>
          <w:sz w:val="28"/>
        </w:rPr>
        <w:t>：</w:t>
      </w:r>
      <w:r>
        <w:rPr>
          <w:sz w:val="28"/>
        </w:rPr>
        <w:t>广州市黄埔区</w:t>
      </w:r>
    </w:p>
    <w:p>
      <w:pPr>
        <w:pStyle w:val="null3"/>
        <w:ind w:left="1050"/>
        <w:jc w:val="both"/>
      </w:pPr>
      <w:r>
        <w:rPr>
          <w:sz w:val="28"/>
        </w:rPr>
        <w:t>履约期限</w:t>
      </w:r>
      <w:r>
        <w:rPr>
          <w:sz w:val="28"/>
        </w:rPr>
        <w:t>：合同生效之日起至</w:t>
      </w:r>
      <w:r>
        <w:rPr>
          <w:sz w:val="28"/>
        </w:rPr>
        <w:t xml:space="preserve">    </w:t>
      </w:r>
      <w:r>
        <w:rPr>
          <w:sz w:val="28"/>
        </w:rPr>
        <w:t>年</w:t>
      </w:r>
      <w:r>
        <w:rPr>
          <w:sz w:val="28"/>
        </w:rPr>
        <w:t xml:space="preserve">   </w:t>
      </w:r>
      <w:r>
        <w:rPr>
          <w:sz w:val="28"/>
        </w:rPr>
        <w:t>月</w:t>
      </w:r>
      <w:r>
        <w:rPr>
          <w:sz w:val="28"/>
        </w:rPr>
        <w:t xml:space="preserve">   </w:t>
      </w:r>
      <w:r>
        <w:rPr>
          <w:sz w:val="28"/>
        </w:rPr>
        <w:t>日</w:t>
      </w:r>
    </w:p>
    <w:p>
      <w:pPr>
        <w:pStyle w:val="null3"/>
      </w:pPr>
      <w:r>
        <w:rPr/>
        <w:t xml:space="preserve"> </w:t>
      </w:r>
    </w:p>
    <w:p>
      <w:pPr>
        <w:pStyle w:val="null3"/>
        <w:jc w:val="center"/>
      </w:pPr>
      <w:r>
        <w:rPr>
          <w:sz w:val="28"/>
        </w:rPr>
        <w:t>测绘服务合同</w:t>
      </w:r>
    </w:p>
    <w:p>
      <w:pPr>
        <w:pStyle w:val="null3"/>
        <w:ind w:left="210"/>
        <w:jc w:val="both"/>
      </w:pPr>
      <w:r>
        <w:rPr>
          <w:sz w:val="21"/>
        </w:rPr>
        <w:t>委托</w:t>
      </w:r>
      <w:r>
        <w:rPr>
          <w:sz w:val="21"/>
        </w:rPr>
        <w:t>方</w:t>
      </w:r>
      <w:r>
        <w:rPr>
          <w:sz w:val="21"/>
        </w:rPr>
        <w:t>（</w:t>
      </w:r>
      <w:r>
        <w:rPr>
          <w:sz w:val="21"/>
        </w:rPr>
        <w:t>采购人</w:t>
      </w:r>
      <w:r>
        <w:rPr>
          <w:sz w:val="21"/>
        </w:rPr>
        <w:t>）：</w:t>
      </w:r>
      <w:r>
        <w:rPr>
          <w:sz w:val="21"/>
        </w:rPr>
        <w:t>广东省国土资源测绘院</w:t>
      </w:r>
      <w:r>
        <w:rPr>
          <w:sz w:val="21"/>
        </w:rPr>
        <w:t xml:space="preserve"> </w:t>
      </w:r>
      <w:r>
        <w:rPr>
          <w:sz w:val="21"/>
        </w:rPr>
        <w:t xml:space="preserve">     </w:t>
      </w:r>
      <w:r>
        <w:rPr>
          <w:sz w:val="21"/>
        </w:rPr>
        <w:t>法定代表人：</w:t>
      </w:r>
    </w:p>
    <w:p>
      <w:pPr>
        <w:pStyle w:val="null3"/>
        <w:ind w:left="210"/>
        <w:jc w:val="both"/>
      </w:pPr>
      <w:r>
        <w:rPr>
          <w:sz w:val="21"/>
        </w:rPr>
        <w:t>统一社会信用代码：</w:t>
      </w:r>
      <w:r>
        <w:rPr>
          <w:sz w:val="21"/>
        </w:rPr>
        <w:t>12440000455860779Q</w:t>
      </w:r>
    </w:p>
    <w:p>
      <w:pPr>
        <w:pStyle w:val="null3"/>
        <w:ind w:left="210"/>
        <w:jc w:val="both"/>
      </w:pPr>
      <w:r>
        <w:rPr>
          <w:sz w:val="21"/>
        </w:rPr>
        <w:t>地址：</w:t>
      </w:r>
      <w:r>
        <w:rPr>
          <w:sz w:val="21"/>
        </w:rPr>
        <w:t>广州市黄埔区光谱中路</w:t>
      </w:r>
      <w:r>
        <w:rPr>
          <w:sz w:val="21"/>
        </w:rPr>
        <w:t>13号</w:t>
      </w:r>
      <w:r>
        <w:rPr>
          <w:sz w:val="21"/>
        </w:rPr>
        <w:t xml:space="preserve">           </w:t>
      </w:r>
      <w:r>
        <w:rPr>
          <w:sz w:val="21"/>
        </w:rPr>
        <w:t>电话：</w:t>
      </w:r>
      <w:r>
        <w:rPr>
          <w:sz w:val="21"/>
        </w:rPr>
        <w:t>020-</w:t>
      </w:r>
      <w:r>
        <w:rPr>
          <w:sz w:val="21"/>
        </w:rPr>
        <w:t>87737849</w:t>
      </w:r>
      <w:r>
        <w:rPr>
          <w:sz w:val="21"/>
        </w:rPr>
        <w:t xml:space="preserve"> </w:t>
      </w:r>
    </w:p>
    <w:p>
      <w:pPr>
        <w:pStyle w:val="null3"/>
        <w:ind w:left="210"/>
        <w:jc w:val="both"/>
      </w:pPr>
      <w:r>
        <w:rPr>
          <w:sz w:val="21"/>
        </w:rPr>
        <w:t>联系人：</w:t>
      </w:r>
      <w:r>
        <w:rPr>
          <w:sz w:val="21"/>
        </w:rPr>
        <w:t xml:space="preserve">                                  </w:t>
      </w:r>
      <w:r>
        <w:rPr>
          <w:sz w:val="21"/>
        </w:rPr>
        <w:t>联系人</w:t>
      </w:r>
      <w:r>
        <w:rPr>
          <w:sz w:val="21"/>
        </w:rPr>
        <w:t>电话：</w:t>
      </w:r>
    </w:p>
    <w:p>
      <w:pPr>
        <w:pStyle w:val="null3"/>
        <w:jc w:val="both"/>
      </w:pPr>
      <w:r>
        <w:rPr>
          <w:sz w:val="21"/>
        </w:rPr>
        <w:t>受托方</w:t>
      </w:r>
      <w:r>
        <w:rPr>
          <w:sz w:val="21"/>
        </w:rPr>
        <w:t>（</w:t>
      </w:r>
      <w:r>
        <w:rPr>
          <w:sz w:val="21"/>
        </w:rPr>
        <w:t>供应商</w:t>
      </w:r>
      <w:r>
        <w:rPr>
          <w:sz w:val="21"/>
        </w:rPr>
        <w:t>）</w:t>
      </w:r>
      <w:r>
        <w:rPr>
          <w:sz w:val="21"/>
        </w:rPr>
        <w:t>：</w:t>
      </w:r>
      <w:r>
        <w:rPr>
          <w:sz w:val="21"/>
        </w:rPr>
        <w:t xml:space="preserve"> </w:t>
      </w:r>
      <w:r>
        <w:rPr>
          <w:sz w:val="21"/>
        </w:rPr>
        <w:t xml:space="preserve">                           </w:t>
      </w:r>
      <w:r>
        <w:rPr>
          <w:sz w:val="21"/>
        </w:rPr>
        <w:t>法定代表人：</w:t>
      </w:r>
    </w:p>
    <w:p>
      <w:pPr>
        <w:pStyle w:val="null3"/>
        <w:ind w:left="210"/>
        <w:jc w:val="both"/>
      </w:pPr>
      <w:r>
        <w:rPr>
          <w:sz w:val="21"/>
        </w:rPr>
        <w:t>供应商测绘资质等级：</w:t>
      </w:r>
    </w:p>
    <w:p>
      <w:pPr>
        <w:pStyle w:val="null3"/>
        <w:ind w:left="210"/>
        <w:jc w:val="both"/>
      </w:pPr>
      <w:r>
        <w:rPr>
          <w:sz w:val="21"/>
        </w:rPr>
        <w:t>统一社会信用代码：</w:t>
      </w:r>
      <w:r>
        <w:rPr>
          <w:sz w:val="21"/>
        </w:rPr>
        <w:t xml:space="preserve">                         </w:t>
      </w:r>
      <w:r>
        <w:rPr>
          <w:sz w:val="21"/>
        </w:rPr>
        <w:t>供应商规模：（大型、中型、小型企业）</w:t>
      </w:r>
    </w:p>
    <w:p>
      <w:pPr>
        <w:pStyle w:val="null3"/>
        <w:ind w:left="210"/>
        <w:jc w:val="both"/>
      </w:pPr>
      <w:r>
        <w:rPr>
          <w:sz w:val="21"/>
        </w:rPr>
        <w:t>地址：</w:t>
      </w:r>
      <w:r>
        <w:rPr>
          <w:sz w:val="21"/>
        </w:rPr>
        <w:t xml:space="preserve">                                     </w:t>
      </w:r>
      <w:r>
        <w:rPr>
          <w:sz w:val="21"/>
        </w:rPr>
        <w:t>电话：</w:t>
      </w:r>
    </w:p>
    <w:p>
      <w:pPr>
        <w:pStyle w:val="null3"/>
        <w:ind w:left="210"/>
        <w:jc w:val="both"/>
      </w:pPr>
      <w:r>
        <w:rPr>
          <w:sz w:val="21"/>
        </w:rPr>
        <w:t>联系人：</w:t>
      </w:r>
      <w:r>
        <w:rPr>
          <w:sz w:val="21"/>
        </w:rPr>
        <w:t xml:space="preserve">                                   </w:t>
      </w:r>
      <w:r>
        <w:rPr>
          <w:sz w:val="21"/>
        </w:rPr>
        <w:t>联系人</w:t>
      </w:r>
      <w:r>
        <w:rPr>
          <w:sz w:val="21"/>
        </w:rPr>
        <w:t>电话</w:t>
      </w:r>
    </w:p>
    <w:p>
      <w:pPr>
        <w:pStyle w:val="null3"/>
        <w:jc w:val="both"/>
      </w:pPr>
      <w:r>
        <w:rPr>
          <w:sz w:val="21"/>
        </w:rPr>
        <w:t>根据</w:t>
      </w:r>
      <w:r>
        <w:rPr>
          <w:sz w:val="21"/>
        </w:rPr>
        <w:t>耕地等空间格局优化模型研究技术服务</w:t>
      </w:r>
      <w:r>
        <w:rPr>
          <w:sz w:val="21"/>
        </w:rPr>
        <w:t>（项目编号：GZYL24FG092830</w:t>
      </w:r>
      <w:r>
        <w:rPr>
          <w:sz w:val="21"/>
        </w:rPr>
        <w:t>）的采购结果</w:t>
      </w:r>
      <w:r>
        <w:rPr>
          <w:sz w:val="21"/>
        </w:rPr>
        <w:t>，</w:t>
      </w:r>
      <w:r>
        <w:rPr>
          <w:sz w:val="21"/>
        </w:rPr>
        <w:t>按照《中华人民共和国政府采购法》、《中华人民共和国测绘法》、《中华人民共和国民法典》的规定，经双方协商，本着平等互利和诚实信用的原则，一致同意签订本合同。</w:t>
      </w:r>
    </w:p>
    <w:p>
      <w:pPr>
        <w:pStyle w:val="null3"/>
        <w:ind w:firstLine="420"/>
        <w:jc w:val="both"/>
      </w:pPr>
      <w:r>
        <w:rPr>
          <w:sz w:val="21"/>
        </w:rPr>
        <w:t>第一条</w:t>
      </w:r>
      <w:r>
        <w:rPr>
          <w:sz w:val="21"/>
        </w:rPr>
        <w:t xml:space="preserve"> </w:t>
      </w:r>
      <w:r>
        <w:rPr>
          <w:sz w:val="21"/>
        </w:rPr>
        <w:t>测绘服务项目内容</w:t>
      </w:r>
    </w:p>
    <w:p>
      <w:pPr>
        <w:pStyle w:val="null3"/>
        <w:ind w:firstLine="420"/>
        <w:jc w:val="both"/>
      </w:pPr>
      <w:r>
        <w:rPr>
          <w:sz w:val="21"/>
        </w:rPr>
        <w:t>（一）</w:t>
      </w:r>
      <w:r>
        <w:rPr>
          <w:sz w:val="21"/>
        </w:rPr>
        <w:t>服务目标：</w:t>
      </w:r>
    </w:p>
    <w:p>
      <w:pPr>
        <w:pStyle w:val="null3"/>
        <w:ind w:firstLine="420"/>
        <w:jc w:val="both"/>
      </w:pPr>
      <w:r>
        <w:rPr>
          <w:sz w:val="21"/>
        </w:rPr>
        <w:t>本项目建设针对数据管理</w:t>
      </w:r>
      <w:r>
        <w:rPr>
          <w:sz w:val="21"/>
        </w:rPr>
        <w:t>-数据分析-分析结果可视化全流程自动化分析的现实需求，统筹常态化监测中使用的多源地理信息数据，构建常用的分析评价指标库，搭建计算模型对耕地等土地利用类型空间格局进行评价与优化，实现平台基础数据整合、数据资源（指标库、模型库）以及场景化应用三大服务，完成关于耕地等空间格局优化的动态认知分析平台搭建。</w:t>
      </w:r>
    </w:p>
    <w:p>
      <w:pPr>
        <w:pStyle w:val="null3"/>
        <w:ind w:firstLine="420"/>
        <w:jc w:val="both"/>
      </w:pPr>
      <w:r>
        <w:rPr>
          <w:sz w:val="21"/>
        </w:rPr>
        <w:t>具体业务将围绕</w:t>
      </w:r>
      <w:r>
        <w:rPr>
          <w:sz w:val="21"/>
        </w:rPr>
        <w:t>“常态化监测即时分析”与“耕地保护和粮食安全责任制考核”开展，建立满足业务场景需求的分析评价指标库与模型库，实现分析评价指标化、模型化与模块化，分析研判耕地、建设用地等重点关注地类现状情况、变化趋势、整改恢复工作与考核任务落实情况，提供基于常态化监测、耕地保护日常监测数据的即时统计分析与挖掘能力，实现分析计算一键化、定制化、动态化，同步生成统计分析报表、报告、专题图件等内容，辅助相关监管决策制定。结合图文数表联动的可视化技术，提供分析评价成果的浏览、查询、交互和共享能力，实现调查监测分析评价成果的可视化、知识化展示。</w:t>
      </w:r>
    </w:p>
    <w:p>
      <w:pPr>
        <w:pStyle w:val="null3"/>
        <w:ind w:firstLine="420"/>
        <w:jc w:val="both"/>
      </w:pPr>
      <w:r>
        <w:rPr>
          <w:sz w:val="21"/>
        </w:rPr>
        <w:t>（二）服务内容：</w:t>
      </w:r>
    </w:p>
    <w:p>
      <w:pPr>
        <w:pStyle w:val="null3"/>
        <w:ind w:firstLine="420"/>
        <w:jc w:val="both"/>
      </w:pPr>
      <w:r>
        <w:rPr>
          <w:sz w:val="21"/>
        </w:rPr>
        <w:t>耕地等空间格局优化模型研究技术服务是一项融合数据汇聚、指标管理、模型管理、场景服务的综合性服务。围绕</w:t>
      </w:r>
      <w:r>
        <w:rPr>
          <w:sz w:val="21"/>
        </w:rPr>
        <w:t>“常态化监测即时分析”与“耕地保护和粮食安全责任制考核评价”两项主要业务，结合实际需求研发配套的应用软件，实现平台基础数据整合服务、数据资源（指标库、模型库）服务以及业务专题场景化应用服务，满足常态化监测、耕地保护业务对自然资源调查监测综合分析评价与成果应用的需求。具体包括以下内容：</w:t>
      </w:r>
    </w:p>
    <w:p>
      <w:pPr>
        <w:pStyle w:val="null3"/>
        <w:ind w:firstLine="420"/>
        <w:jc w:val="both"/>
      </w:pPr>
      <w:r>
        <w:rPr>
          <w:sz w:val="21"/>
        </w:rPr>
        <w:t>（</w:t>
      </w:r>
      <w:r>
        <w:rPr>
          <w:sz w:val="21"/>
        </w:rPr>
        <w:t>1）数据整合能力</w:t>
      </w:r>
    </w:p>
    <w:p>
      <w:pPr>
        <w:pStyle w:val="null3"/>
        <w:ind w:firstLine="420"/>
        <w:jc w:val="both"/>
      </w:pPr>
      <w:r>
        <w:rPr>
          <w:sz w:val="21"/>
        </w:rPr>
        <w:t>分模块统筹常态化监测多源数据，整合日常报告、评估报告、业务资料和相关研究成果等，梳理调查监测数据与常态化监测统计分析、耕地保护和粮食安全责任制考核指标之间的关联，构建</w:t>
      </w:r>
      <w:r>
        <w:rPr>
          <w:sz w:val="21"/>
        </w:rPr>
        <w:t>“数据-指标”的映射关系；基于映射关系分析自然资源常态化监测评估的数据需求，并通过数据清洗和标准化处理，形成一个全面、准确的数据基础。数据管理、数据分析、数据应用等功能支持单独部署，系统之间的功能能够稳定运行，不互相影响。</w:t>
      </w:r>
    </w:p>
    <w:p>
      <w:pPr>
        <w:pStyle w:val="null3"/>
        <w:ind w:firstLine="420"/>
        <w:jc w:val="both"/>
      </w:pPr>
      <w:r>
        <w:rPr>
          <w:sz w:val="21"/>
        </w:rPr>
        <w:t>（</w:t>
      </w:r>
      <w:r>
        <w:rPr>
          <w:sz w:val="21"/>
        </w:rPr>
        <w:t>2）指标库建设</w:t>
      </w:r>
    </w:p>
    <w:p>
      <w:pPr>
        <w:pStyle w:val="null3"/>
        <w:ind w:firstLine="420"/>
        <w:jc w:val="both"/>
      </w:pPr>
      <w:r>
        <w:rPr>
          <w:sz w:val="21"/>
        </w:rPr>
        <w:t>基于常态化监测分析、耕地保护和粮食安全责任制考核业务场景，结合耕地、建设用地等重点监测地类的总体监测情况分析、现状与变化情况分析，永久基本农田占用情况分析、耕地</w:t>
      </w:r>
      <w:r>
        <w:rPr>
          <w:sz w:val="21"/>
        </w:rPr>
        <w:t>“占补平衡”“进出平衡”和恢复整改落实情况分析等需求，构建综合分析评价指标库，为动态分析及业务科学监管提供基础支撑。乙方应提供不少于50个指标的设计服务，支持用户自定义拓展指标。</w:t>
      </w:r>
    </w:p>
    <w:p>
      <w:pPr>
        <w:pStyle w:val="null3"/>
        <w:ind w:firstLine="420"/>
      </w:pPr>
      <w:r>
        <w:rPr>
          <w:sz w:val="21"/>
        </w:rPr>
        <w:t>（</w:t>
      </w:r>
      <w:r>
        <w:rPr>
          <w:sz w:val="21"/>
        </w:rPr>
        <w:t>3）模型库建设</w:t>
      </w:r>
    </w:p>
    <w:p>
      <w:pPr>
        <w:pStyle w:val="null3"/>
        <w:ind w:firstLine="420"/>
      </w:pPr>
      <w:r>
        <w:rPr>
          <w:sz w:val="21"/>
        </w:rPr>
        <w:t>基于指标库内的相关指标，发展满足常态化监测与耕地保护动态分析需求的计算模型与算子，构建可扩展的模型算子库，为指标动态计算和一键生成指标计算结果提供模型支撑。乙方应提供不少于</w:t>
      </w:r>
      <w:r>
        <w:rPr>
          <w:sz w:val="21"/>
        </w:rPr>
        <w:t>5个综合分析模型的设计服务，分析模型需要能够稳定运行千万级地理矢量数据，综合模型涵盖数据读取、叠加分析、分类汇总统计和成果展示的情况下：百万级图斑数据分析模型运行时长不超过120分钟。千万级图斑数据分析模型运行时长不超过8小时。</w:t>
      </w:r>
    </w:p>
    <w:p>
      <w:pPr>
        <w:pStyle w:val="null3"/>
        <w:ind w:firstLine="420"/>
        <w:jc w:val="both"/>
      </w:pPr>
      <w:r>
        <w:rPr>
          <w:sz w:val="21"/>
        </w:rPr>
        <w:t>（</w:t>
      </w:r>
      <w:r>
        <w:rPr>
          <w:sz w:val="21"/>
        </w:rPr>
        <w:t>4）场景服务能力</w:t>
      </w:r>
    </w:p>
    <w:p>
      <w:pPr>
        <w:pStyle w:val="null3"/>
        <w:ind w:firstLine="420"/>
        <w:jc w:val="both"/>
      </w:pPr>
      <w:r>
        <w:rPr>
          <w:sz w:val="21"/>
        </w:rPr>
        <w:t>围绕常态化监测与耕地保护和粮食安全责任制考核业务应用场景，建设针对耕地等重点监测地类数据的分析与挖掘能力，利用对标分析、纵向变化分析、横向区域比较等技术手段，进行数据的动态分析和研判。同时，基于分析评价结果，实现分析报告、报表、图件等的自动生成，为相关业务决策提供参考。</w:t>
      </w:r>
      <w:r>
        <w:rPr>
          <w:sz w:val="21"/>
        </w:rPr>
        <w:t>乙方</w:t>
      </w:r>
      <w:r>
        <w:rPr>
          <w:sz w:val="21"/>
        </w:rPr>
        <w:t>应提供不少于</w:t>
      </w:r>
      <w:r>
        <w:rPr>
          <w:sz w:val="21"/>
        </w:rPr>
        <w:t>2个业务应用场景的方案设计。</w:t>
      </w:r>
    </w:p>
    <w:p>
      <w:pPr>
        <w:pStyle w:val="null3"/>
        <w:ind w:firstLine="420"/>
      </w:pPr>
      <w:r>
        <w:rPr>
          <w:sz w:val="21"/>
        </w:rPr>
        <w:t>（</w:t>
      </w:r>
      <w:r>
        <w:rPr>
          <w:sz w:val="21"/>
        </w:rPr>
        <w:t>5）成果展示能力</w:t>
      </w:r>
    </w:p>
    <w:p>
      <w:pPr>
        <w:pStyle w:val="null3"/>
        <w:ind w:firstLine="420"/>
      </w:pPr>
      <w:r>
        <w:rPr>
          <w:sz w:val="21"/>
        </w:rPr>
        <w:t>面向常态化监测与耕地保护日常监测专题场景，通过引入知识驱动的</w:t>
      </w:r>
      <w:r>
        <w:rPr>
          <w:sz w:val="21"/>
        </w:rPr>
        <w:t>“数据-指标-模型”图谱关联适配技术，并结合业务关联信息，建设数据可视化展示与报告、知识专题页面的浏览能力，实现图文数表联动的分析评价成果可视化呈现。乙方应提供不少于3个业务专题成果可视化呈现方案的设计服务。</w:t>
      </w:r>
    </w:p>
    <w:p>
      <w:pPr>
        <w:pStyle w:val="null3"/>
        <w:ind w:firstLine="420"/>
        <w:jc w:val="both"/>
      </w:pPr>
      <w:r>
        <w:rPr>
          <w:sz w:val="21"/>
        </w:rPr>
        <w:t>第二条</w:t>
      </w:r>
      <w:r>
        <w:rPr>
          <w:sz w:val="21"/>
        </w:rPr>
        <w:t>测绘服务要求</w:t>
      </w:r>
    </w:p>
    <w:p>
      <w:pPr>
        <w:pStyle w:val="null3"/>
        <w:ind w:firstLine="420"/>
        <w:jc w:val="both"/>
      </w:pPr>
      <w:r>
        <w:rPr>
          <w:sz w:val="21"/>
        </w:rPr>
        <w:t>（</w:t>
      </w:r>
      <w:r>
        <w:rPr>
          <w:sz w:val="21"/>
        </w:rPr>
        <w:t>一</w:t>
      </w:r>
      <w:r>
        <w:rPr>
          <w:sz w:val="21"/>
        </w:rPr>
        <w:t>）</w:t>
      </w:r>
      <w:r>
        <w:rPr>
          <w:sz w:val="21"/>
        </w:rPr>
        <w:t>项目</w:t>
      </w:r>
      <w:r>
        <w:rPr>
          <w:sz w:val="21"/>
        </w:rPr>
        <w:t>地点：</w:t>
      </w:r>
      <w:r>
        <w:rPr>
          <w:sz w:val="21"/>
          <w:u w:val="single"/>
        </w:rPr>
        <w:t xml:space="preserve"> </w:t>
      </w:r>
      <w:r>
        <w:rPr>
          <w:sz w:val="21"/>
          <w:u w:val="single"/>
        </w:rPr>
        <w:t>广东省广州市</w:t>
      </w:r>
      <w:r>
        <w:rPr>
          <w:sz w:val="21"/>
          <w:u w:val="single"/>
        </w:rPr>
        <w:t>黄埔区</w:t>
      </w:r>
      <w:r>
        <w:rPr>
          <w:sz w:val="21"/>
          <w:u w:val="single"/>
        </w:rPr>
        <w:t>。</w:t>
      </w:r>
    </w:p>
    <w:p>
      <w:pPr>
        <w:pStyle w:val="null3"/>
        <w:ind w:firstLine="420"/>
        <w:jc w:val="both"/>
      </w:pPr>
      <w:r>
        <w:rPr>
          <w:sz w:val="21"/>
        </w:rPr>
        <w:t>（</w:t>
      </w:r>
      <w:r>
        <w:rPr>
          <w:sz w:val="21"/>
        </w:rPr>
        <w:t>二</w:t>
      </w:r>
      <w:r>
        <w:rPr>
          <w:sz w:val="21"/>
        </w:rPr>
        <w:t>）</w:t>
      </w:r>
      <w:r>
        <w:rPr>
          <w:sz w:val="21"/>
        </w:rPr>
        <w:t>服务期限：</w:t>
      </w:r>
      <w:r>
        <w:rPr>
          <w:sz w:val="21"/>
          <w:u w:val="single"/>
        </w:rPr>
        <w:t xml:space="preserve"> </w:t>
      </w:r>
      <w:r>
        <w:rPr>
          <w:sz w:val="21"/>
          <w:u w:val="single"/>
        </w:rPr>
        <w:t>合同生效之日起</w:t>
      </w:r>
      <w:r>
        <w:rPr>
          <w:sz w:val="21"/>
          <w:u w:val="single"/>
        </w:rPr>
        <w:t>至</w:t>
      </w:r>
      <w:r>
        <w:rPr>
          <w:sz w:val="21"/>
          <w:u w:val="single"/>
        </w:rPr>
        <w:t>2025</w:t>
      </w:r>
      <w:r>
        <w:rPr>
          <w:sz w:val="21"/>
          <w:u w:val="single"/>
        </w:rPr>
        <w:t>年</w:t>
      </w:r>
      <w:r>
        <w:rPr>
          <w:sz w:val="21"/>
          <w:u w:val="single"/>
        </w:rPr>
        <w:t>1</w:t>
      </w:r>
      <w:r>
        <w:rPr>
          <w:sz w:val="21"/>
          <w:u w:val="single"/>
        </w:rPr>
        <w:t>月</w:t>
      </w:r>
      <w:r>
        <w:rPr>
          <w:sz w:val="21"/>
          <w:u w:val="single"/>
        </w:rPr>
        <w:t>20</w:t>
      </w:r>
      <w:r>
        <w:rPr>
          <w:sz w:val="21"/>
          <w:u w:val="single"/>
        </w:rPr>
        <w:t>日</w:t>
      </w:r>
      <w:r>
        <w:rPr>
          <w:sz w:val="21"/>
          <w:u w:val="single"/>
        </w:rPr>
        <w:t>前完成验收，在完成验收之日起</w:t>
      </w:r>
      <w:r>
        <w:rPr>
          <w:sz w:val="21"/>
          <w:u w:val="single"/>
        </w:rPr>
        <w:t>20</w:t>
      </w:r>
      <w:r>
        <w:rPr>
          <w:sz w:val="21"/>
          <w:u w:val="single"/>
        </w:rPr>
        <w:t>个工作日内协助采购人完成本项目成果资料的归档工作</w:t>
      </w:r>
      <w:r>
        <w:rPr>
          <w:sz w:val="21"/>
          <w:u w:val="single"/>
        </w:rPr>
        <w:t>。</w:t>
      </w:r>
    </w:p>
    <w:p>
      <w:pPr>
        <w:pStyle w:val="null3"/>
        <w:ind w:firstLine="420"/>
        <w:jc w:val="both"/>
      </w:pPr>
      <w:r>
        <w:rPr>
          <w:sz w:val="21"/>
        </w:rPr>
        <w:t>（三）</w:t>
      </w:r>
      <w:r>
        <w:rPr>
          <w:sz w:val="21"/>
        </w:rPr>
        <w:t>测绘服务</w:t>
      </w:r>
      <w:r>
        <w:rPr>
          <w:sz w:val="21"/>
        </w:rPr>
        <w:t>要求：</w:t>
      </w:r>
    </w:p>
    <w:p>
      <w:pPr>
        <w:pStyle w:val="null3"/>
        <w:ind w:firstLine="420"/>
        <w:jc w:val="both"/>
      </w:pPr>
      <w:r>
        <w:rPr>
          <w:sz w:val="21"/>
        </w:rPr>
        <w:t>1.技术标准与要求</w:t>
      </w:r>
    </w:p>
    <w:p>
      <w:pPr>
        <w:pStyle w:val="null3"/>
        <w:ind w:firstLine="420"/>
        <w:jc w:val="both"/>
      </w:pPr>
      <w:r>
        <w:rPr>
          <w:sz w:val="21"/>
        </w:rPr>
        <w:t>（</w:t>
      </w:r>
      <w:r>
        <w:rPr>
          <w:sz w:val="21"/>
        </w:rPr>
        <w:t>1）数据汇聚</w:t>
      </w:r>
    </w:p>
    <w:p>
      <w:pPr>
        <w:pStyle w:val="null3"/>
        <w:ind w:firstLine="420"/>
        <w:jc w:val="both"/>
      </w:pPr>
      <w:r>
        <w:rPr>
          <w:sz w:val="21"/>
        </w:rPr>
        <w:t>基于</w:t>
      </w:r>
      <w:r>
        <w:rPr>
          <w:sz w:val="21"/>
        </w:rPr>
        <w:t>“常态化监测即时分析”与“耕地保护和粮食安全责任制考核评价”对象涉及到的资源，开展数据预处理，在此基础上进行梳理、整合、质量检查、存储和管理。主要实现对结构化数据以及文件数据的提取，并建立数据目录进行管理，为后续的分析和决策提供支持。</w:t>
      </w:r>
    </w:p>
    <w:p>
      <w:pPr>
        <w:pStyle w:val="null3"/>
        <w:ind w:firstLine="420"/>
        <w:jc w:val="both"/>
      </w:pPr>
      <w:r>
        <w:rPr>
          <w:sz w:val="21"/>
        </w:rPr>
        <w:t>①数据存储和管理</w:t>
      </w:r>
    </w:p>
    <w:p>
      <w:pPr>
        <w:pStyle w:val="null3"/>
        <w:ind w:firstLine="420"/>
        <w:jc w:val="both"/>
      </w:pPr>
      <w:r>
        <w:rPr>
          <w:sz w:val="21"/>
        </w:rPr>
        <w:t>由于需要考虑其他专题业务百万级甚至千万级数据实时统计的需求，数据存储和管理需要注重效率。</w:t>
      </w:r>
    </w:p>
    <w:p>
      <w:pPr>
        <w:pStyle w:val="null3"/>
        <w:ind w:firstLine="420"/>
        <w:jc w:val="both"/>
      </w:pPr>
      <w:r>
        <w:rPr>
          <w:sz w:val="21"/>
        </w:rPr>
        <w:t>②数据查询</w:t>
      </w:r>
    </w:p>
    <w:p>
      <w:pPr>
        <w:pStyle w:val="null3"/>
        <w:ind w:firstLine="420"/>
        <w:jc w:val="both"/>
      </w:pPr>
      <w:r>
        <w:rPr>
          <w:sz w:val="21"/>
        </w:rPr>
        <w:t>各项基础数据均需要能够按照行政区划查询、定位、缩放至所选图斑，并以列表形式展示图斑预设字段的信息。</w:t>
      </w:r>
    </w:p>
    <w:p>
      <w:pPr>
        <w:pStyle w:val="null3"/>
        <w:ind w:firstLine="420"/>
        <w:jc w:val="both"/>
      </w:pPr>
      <w:r>
        <w:rPr>
          <w:sz w:val="21"/>
        </w:rPr>
        <w:t>③数据可视化展示</w:t>
      </w:r>
    </w:p>
    <w:p>
      <w:pPr>
        <w:pStyle w:val="null3"/>
        <w:ind w:firstLine="420"/>
        <w:jc w:val="both"/>
      </w:pPr>
      <w:r>
        <w:rPr>
          <w:sz w:val="21"/>
        </w:rPr>
        <w:t>各项基础数据能够实现同屏叠加展示，每层图斑能够单独设计符号系统（填充颜色、边框、透明度、标注等）；能够对数据源的字段进行简单的汇总统计，并以常用类型图表进行可视化展示。</w:t>
      </w:r>
    </w:p>
    <w:p>
      <w:pPr>
        <w:pStyle w:val="null3"/>
        <w:ind w:firstLine="420"/>
        <w:jc w:val="both"/>
      </w:pPr>
      <w:r>
        <w:rPr>
          <w:sz w:val="21"/>
        </w:rPr>
        <w:t>（</w:t>
      </w:r>
      <w:r>
        <w:rPr>
          <w:sz w:val="21"/>
        </w:rPr>
        <w:t>2）指标管理</w:t>
      </w:r>
    </w:p>
    <w:p>
      <w:pPr>
        <w:pStyle w:val="null3"/>
        <w:ind w:firstLine="420"/>
        <w:jc w:val="both"/>
      </w:pPr>
      <w:r>
        <w:rPr>
          <w:sz w:val="21"/>
        </w:rPr>
        <w:t>基于指标库，实现对</w:t>
      </w:r>
      <w:r>
        <w:rPr>
          <w:sz w:val="21"/>
        </w:rPr>
        <w:t>“常态化监测即时分析”与“耕地保护和粮食安全责任制考核评价”各项指标的组织管理，用户可对指标库里的指标项进行浏览、创建、编辑和关联。</w:t>
      </w:r>
    </w:p>
    <w:p>
      <w:pPr>
        <w:pStyle w:val="null3"/>
        <w:spacing w:after="120"/>
        <w:jc w:val="both"/>
      </w:pPr>
      <w:r>
        <w:rPr>
          <w:sz w:val="21"/>
        </w:rPr>
        <w:t>乙方必须满足以下基础指标库，并在此基础上拓展</w:t>
      </w:r>
      <w:r>
        <w:rPr>
          <w:sz w:val="21"/>
        </w:rPr>
        <w:t>提供不少于</w:t>
      </w:r>
      <w:r>
        <w:rPr>
          <w:sz w:val="21"/>
        </w:rPr>
        <w:t>50个指标（包含基础指标）的设计</w:t>
      </w:r>
      <w:r>
        <w:rPr>
          <w:sz w:val="21"/>
        </w:rPr>
        <w:t>：</w:t>
      </w:r>
    </w:p>
    <w:tbl>
      <w:tblPr>
        <w:tblW w:w="0" w:type="auto"/>
        <w:tblBorders>
          <w:top w:val="none" w:color="000000" w:sz="4"/>
          <w:left w:val="none" w:color="000000" w:sz="4"/>
          <w:bottom w:val="none" w:color="000000" w:sz="4"/>
          <w:right w:val="none" w:color="000000" w:sz="4"/>
          <w:insideH w:val="none"/>
          <w:insideV w:val="none"/>
        </w:tblBorders>
      </w:tblPr>
      <w:tblGrid>
        <w:gridCol w:w="1450"/>
        <w:gridCol w:w="1053"/>
        <w:gridCol w:w="2812"/>
        <w:gridCol w:w="2987"/>
      </w:tblGrid>
      <w:tr>
        <w:tc>
          <w:tcPr>
            <w:tcW w:type="dxa" w:w="14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05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指标类型</w:t>
            </w:r>
          </w:p>
        </w:tc>
        <w:tc>
          <w:tcPr>
            <w:tcW w:type="dxa" w:w="281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指标名称</w:t>
            </w:r>
          </w:p>
        </w:tc>
        <w:tc>
          <w:tcPr>
            <w:tcW w:type="dxa" w:w="298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指标功能描述</w:t>
            </w:r>
          </w:p>
        </w:tc>
      </w:tr>
      <w:tr>
        <w:tc>
          <w:tcPr>
            <w:tcW w:type="dxa" w:w="14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图斑现状面积</w:t>
            </w:r>
          </w:p>
        </w:tc>
        <w:tc>
          <w:tcPr>
            <w:tcW w:type="dxa" w:w="28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耕、园、林、草等地类现状面积</w:t>
            </w:r>
          </w:p>
        </w:tc>
        <w:tc>
          <w:tcPr>
            <w:tcW w:type="dxa" w:w="29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根据第三次全国国土调查地类，统计各地类现状面积</w:t>
            </w:r>
          </w:p>
        </w:tc>
      </w:tr>
      <w:tr>
        <w:tc>
          <w:tcPr>
            <w:tcW w:type="dxa" w:w="14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变化图斑面积</w:t>
            </w:r>
          </w:p>
        </w:tc>
        <w:tc>
          <w:tcPr>
            <w:tcW w:type="dxa" w:w="28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新增建设用地</w:t>
            </w:r>
            <w:r>
              <w:rPr>
                <w:sz w:val="21"/>
              </w:rPr>
              <w:t>/新增推（堆）填土/耕地流出/新增耕地/林地流出面积……</w:t>
            </w:r>
          </w:p>
        </w:tc>
        <w:tc>
          <w:tcPr>
            <w:tcW w:type="dxa" w:w="29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根据第三次全国国土调查地类，动态汇总统计所需时间段对应地类的用地面积</w:t>
            </w:r>
          </w:p>
        </w:tc>
      </w:tr>
      <w:tr>
        <w:tc>
          <w:tcPr>
            <w:tcW w:type="dxa" w:w="14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图斑属性</w:t>
            </w:r>
          </w:p>
        </w:tc>
        <w:tc>
          <w:tcPr>
            <w:tcW w:type="dxa" w:w="28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有、无用地手续面积</w:t>
            </w:r>
          </w:p>
        </w:tc>
        <w:tc>
          <w:tcPr>
            <w:tcW w:type="dxa" w:w="29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根据批、供、用地、各类红线、控制线，根据空间关系动态标注图斑的用地手续情况</w:t>
            </w:r>
          </w:p>
        </w:tc>
      </w:tr>
      <w:tr>
        <w:tc>
          <w:tcPr>
            <w:tcW w:type="dxa" w:w="14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基于图斑面积的二次统计</w:t>
            </w:r>
          </w:p>
        </w:tc>
        <w:tc>
          <w:tcPr>
            <w:tcW w:type="dxa" w:w="28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用地面积环比</w:t>
            </w:r>
            <w:r>
              <w:rPr>
                <w:sz w:val="21"/>
              </w:rPr>
              <w:t>/同比变化</w:t>
            </w:r>
          </w:p>
        </w:tc>
        <w:tc>
          <w:tcPr>
            <w:tcW w:type="dxa" w:w="29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基于图斑面积汇总，实现数据对比</w:t>
            </w:r>
          </w:p>
        </w:tc>
      </w:tr>
    </w:tbl>
    <w:p>
      <w:pPr>
        <w:pStyle w:val="null3"/>
        <w:spacing w:after="120"/>
        <w:jc w:val="both"/>
      </w:pPr>
      <w:r>
        <w:rPr>
          <w:sz w:val="21"/>
        </w:rPr>
        <w:t>（</w:t>
      </w:r>
      <w:r>
        <w:rPr>
          <w:sz w:val="21"/>
        </w:rPr>
        <w:t>3）</w:t>
      </w:r>
      <w:r>
        <w:rPr>
          <w:sz w:val="21"/>
        </w:rPr>
        <w:t>模型管理</w:t>
      </w:r>
    </w:p>
    <w:p>
      <w:pPr>
        <w:pStyle w:val="null3"/>
        <w:ind w:firstLine="420"/>
      </w:pPr>
      <w:r>
        <w:rPr>
          <w:sz w:val="21"/>
        </w:rPr>
        <w:t>基于模型库，存储本地的指标计算模型，提供便捷的建模工具，可对模型进行统一管理和维护，实现各类指标按照一定的流程快速的生产计算模型，支持模型可视化构建、编辑和调试，支</w:t>
      </w:r>
      <w:r>
        <w:rPr>
          <w:sz w:val="21"/>
        </w:rPr>
        <w:t>持</w:t>
      </w:r>
      <w:r>
        <w:rPr>
          <w:sz w:val="21"/>
        </w:rPr>
        <w:t>模型的导出和共享。</w:t>
      </w:r>
    </w:p>
    <w:p>
      <w:pPr>
        <w:pStyle w:val="null3"/>
        <w:ind w:firstLine="420"/>
      </w:pPr>
      <w:r>
        <w:rPr>
          <w:sz w:val="21"/>
        </w:rPr>
        <w:t>乙方必须满足以下基础模型库，并在此基础上拓展</w:t>
      </w:r>
      <w:r>
        <w:rPr>
          <w:sz w:val="21"/>
        </w:rPr>
        <w:t>提供不少于</w:t>
      </w:r>
      <w:r>
        <w:rPr>
          <w:sz w:val="21"/>
        </w:rPr>
        <w:t>5个综合分析模型（包含基础模型库）的设计</w:t>
      </w:r>
      <w:r>
        <w:rPr>
          <w:sz w:val="21"/>
        </w:rPr>
        <w:t>：</w:t>
      </w:r>
    </w:p>
    <w:tbl>
      <w:tblPr>
        <w:tblW w:w="0" w:type="auto"/>
        <w:tblBorders>
          <w:top w:val="none" w:color="000000" w:sz="4"/>
          <w:left w:val="none" w:color="000000" w:sz="4"/>
          <w:bottom w:val="none" w:color="000000" w:sz="4"/>
          <w:right w:val="none" w:color="000000" w:sz="4"/>
          <w:insideH w:val="none"/>
          <w:insideV w:val="none"/>
        </w:tblBorders>
      </w:tblPr>
      <w:tblGrid>
        <w:gridCol w:w="802"/>
        <w:gridCol w:w="2469"/>
        <w:gridCol w:w="5032"/>
      </w:tblGrid>
      <w:tr>
        <w:tc>
          <w:tcPr>
            <w:tcW w:type="dxa" w:w="80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24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模型名称</w:t>
            </w:r>
          </w:p>
        </w:tc>
        <w:tc>
          <w:tcPr>
            <w:tcW w:type="dxa" w:w="503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模型功能描述</w:t>
            </w:r>
          </w:p>
        </w:tc>
      </w:tr>
      <w:tr>
        <w:tc>
          <w:tcPr>
            <w:tcW w:type="dxa" w:w="8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常态化监测融合底图</w:t>
            </w:r>
          </w:p>
        </w:tc>
        <w:tc>
          <w:tcPr>
            <w:tcW w:type="dxa" w:w="50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将常态化监测中使用的多种类空间数据按一定优先级进行内外部去重、叠加分析、统计映射，并支持自定义</w:t>
            </w:r>
            <w:r>
              <w:rPr>
                <w:sz w:val="21"/>
              </w:rPr>
              <w:t>模块化编辑</w:t>
            </w:r>
          </w:p>
        </w:tc>
      </w:tr>
      <w:tr>
        <w:tc>
          <w:tcPr>
            <w:tcW w:type="dxa" w:w="8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耕地保护和粮食安全责任制考核融合底图</w:t>
            </w:r>
          </w:p>
        </w:tc>
        <w:tc>
          <w:tcPr>
            <w:tcW w:type="dxa" w:w="50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将耕地保护和粮食安全责任制考核中使用的多种类空间数据按一定优先级进行内外部去重、叠加分析、统计映射，并支持自定义</w:t>
            </w:r>
            <w:r>
              <w:rPr>
                <w:sz w:val="21"/>
              </w:rPr>
              <w:t>模块化编辑</w:t>
            </w:r>
          </w:p>
        </w:tc>
      </w:tr>
      <w:tr>
        <w:tc>
          <w:tcPr>
            <w:tcW w:type="dxa" w:w="8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耕地变化预测预警</w:t>
            </w:r>
          </w:p>
        </w:tc>
        <w:tc>
          <w:tcPr>
            <w:tcW w:type="dxa" w:w="50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根据多年期耕地变化数据，依据流向地类、规模等图斑属性，预测变化热点区域，提供耕地流出风险预警通知</w:t>
            </w:r>
          </w:p>
        </w:tc>
      </w:tr>
    </w:tbl>
    <w:p>
      <w:pPr>
        <w:pStyle w:val="null3"/>
        <w:ind w:firstLine="420"/>
      </w:pPr>
      <w:r>
        <w:rPr>
          <w:sz w:val="21"/>
        </w:rPr>
        <w:t>（</w:t>
      </w:r>
      <w:r>
        <w:rPr>
          <w:sz w:val="21"/>
        </w:rPr>
        <w:t>4）</w:t>
      </w:r>
      <w:r>
        <w:rPr>
          <w:sz w:val="21"/>
        </w:rPr>
        <w:t>场景服务</w:t>
      </w:r>
    </w:p>
    <w:p>
      <w:pPr>
        <w:pStyle w:val="null3"/>
        <w:ind w:firstLine="420"/>
        <w:jc w:val="both"/>
      </w:pPr>
      <w:r>
        <w:rPr>
          <w:sz w:val="21"/>
        </w:rPr>
        <w:t>围绕</w:t>
      </w:r>
      <w:r>
        <w:rPr>
          <w:sz w:val="21"/>
        </w:rPr>
        <w:t>“常态化监测即时分析”与“耕地保护和粮食安全责任制考核评价”应用场景，通过计算配置形成指标计算任务，支持一键生成指标计算结果，支持按需组合调用预设的计算分析模型，并可根据不同需求灵活配置模型与体系架构。同时，用户可按需进行报告、报表、图件的生成与输出。</w:t>
      </w:r>
    </w:p>
    <w:p>
      <w:pPr>
        <w:pStyle w:val="null3"/>
        <w:ind w:firstLine="420"/>
        <w:jc w:val="both"/>
      </w:pPr>
      <w:r>
        <w:rPr>
          <w:sz w:val="21"/>
        </w:rPr>
        <w:t>①常态化监测即时分析专题业务</w:t>
      </w:r>
    </w:p>
    <w:p>
      <w:pPr>
        <w:pStyle w:val="null3"/>
        <w:ind w:firstLine="420"/>
        <w:jc w:val="both"/>
      </w:pPr>
      <w:r>
        <w:rPr>
          <w:sz w:val="21"/>
        </w:rPr>
        <w:t>常态化监测专题需要实现图斑全生命周期管理和即时统计分析</w:t>
      </w:r>
      <w:r>
        <w:rPr>
          <w:sz w:val="21"/>
        </w:rPr>
        <w:t>2项主要任务。图斑全生命周期管理是指对涉及常态化检测专题的所有不同来源的业务图斑需要在基础数据管理的基础上以业务知识图谱进行关联，明确图斑采集、回流时间，完成图斑变化规律提取与趋势分析；即时统计分析任务需要满足预设指标库的即时统计，并根据指标库生成对应的报表报告，并满足多样化的成果展现形式。</w:t>
      </w:r>
    </w:p>
    <w:p>
      <w:pPr>
        <w:pStyle w:val="null3"/>
        <w:ind w:firstLine="420"/>
        <w:jc w:val="both"/>
      </w:pPr>
      <w:r>
        <w:rPr>
          <w:sz w:val="21"/>
        </w:rPr>
        <w:t>②耕地保护和粮食安全责任制考核专题业务</w:t>
      </w:r>
    </w:p>
    <w:p>
      <w:pPr>
        <w:pStyle w:val="null3"/>
        <w:ind w:firstLine="420"/>
        <w:jc w:val="both"/>
      </w:pPr>
      <w:r>
        <w:rPr>
          <w:sz w:val="21"/>
        </w:rPr>
        <w:t>耕地保护监督管理专题需要实现耕地保护和粮食安全责任制考核参考、耕地变化季度监测分析、永久基本农田、稳定耕地情况</w:t>
      </w:r>
      <w:r>
        <w:rPr>
          <w:sz w:val="21"/>
        </w:rPr>
        <w:t>4项任务。耕地保护和粮食安全责任制考核模块需要根据现行的考核指标，对各行政单元进行参考性的考核评分；耕地变化季度监测分析模块需要根据每季度获取的耕地变化图斑，与现状耕地数据叠加分析，分析图斑的空间特征，预测变化趋势；永久基本农田模块需要能够将最新的永久基本农田图层与多种业务图层进行叠加分析，按照各字段汇总统计对应的图斑面积、个数等，并能够按自定义面积区间分段统计；稳定耕地模块需要能够根据预设条件，实时叠加分析数据源，筛选分析成果中的稳定耕地、难以稳定耕地的当前和历年情况，并统计分析稳定耕地净变化情况。</w:t>
      </w:r>
    </w:p>
    <w:p>
      <w:pPr>
        <w:pStyle w:val="null3"/>
        <w:ind w:firstLine="420"/>
        <w:jc w:val="both"/>
      </w:pPr>
      <w:r>
        <w:rPr>
          <w:sz w:val="21"/>
        </w:rPr>
        <w:t>（</w:t>
      </w:r>
      <w:r>
        <w:rPr>
          <w:sz w:val="21"/>
        </w:rPr>
        <w:t>5）</w:t>
      </w:r>
      <w:r>
        <w:rPr>
          <w:sz w:val="21"/>
        </w:rPr>
        <w:t>成果展示</w:t>
      </w:r>
    </w:p>
    <w:p>
      <w:pPr>
        <w:pStyle w:val="null3"/>
        <w:ind w:firstLine="420"/>
        <w:jc w:val="both"/>
      </w:pPr>
      <w:r>
        <w:rPr>
          <w:sz w:val="21"/>
        </w:rPr>
        <w:t>能够存储和管理指标计算与综合分析的成果，提供成果可视化的能力。用户可基于指标相关的评价标准（如平均值、标准值等）对指标成果进行评价解读或打分，并对相应的图表、报告、知识专题页面、大屏等成果进行可视化展示，全方位支撑用户的常态化监测与耕地保护管理工作。平台本阶段主要以文字报告，报表、专题图、图数联动、驾驶舱等形式呈现各项业务成果。</w:t>
      </w:r>
    </w:p>
    <w:p>
      <w:pPr>
        <w:pStyle w:val="null3"/>
        <w:ind w:firstLine="420"/>
        <w:jc w:val="both"/>
      </w:pPr>
      <w:r>
        <w:rPr>
          <w:sz w:val="21"/>
        </w:rPr>
        <w:t>（</w:t>
      </w:r>
      <w:r>
        <w:rPr>
          <w:sz w:val="21"/>
        </w:rPr>
        <w:t>6）</w:t>
      </w:r>
      <w:r>
        <w:rPr>
          <w:sz w:val="21"/>
        </w:rPr>
        <w:t>支持开源大模型</w:t>
      </w:r>
      <w:r>
        <w:rPr>
          <w:sz w:val="21"/>
        </w:rPr>
        <w:t>API的接入，能够以问答形式在一定程度上根据用户需求模糊查询非预设数据成果，或允许用户以高自由度方式查询所需数据。</w:t>
      </w:r>
    </w:p>
    <w:p>
      <w:pPr>
        <w:pStyle w:val="null3"/>
        <w:ind w:firstLine="420"/>
        <w:jc w:val="both"/>
      </w:pPr>
      <w:r>
        <w:rPr>
          <w:sz w:val="21"/>
        </w:rPr>
        <w:t>2.主要技术标准、规范</w:t>
      </w:r>
    </w:p>
    <w:p>
      <w:pPr>
        <w:pStyle w:val="null3"/>
        <w:ind w:firstLine="420"/>
        <w:jc w:val="both"/>
      </w:pPr>
      <w:r>
        <w:rPr>
          <w:sz w:val="21"/>
        </w:rPr>
        <w:t>(1)</w:t>
      </w:r>
      <w:r>
        <w:rPr>
          <w:sz w:val="21"/>
        </w:rPr>
        <w:t>《自然资源部关于印发</w:t>
      </w:r>
      <w:r>
        <w:rPr>
          <w:sz w:val="21"/>
        </w:rPr>
        <w:t>&lt;自然资源调查监测体系构建总体方案&gt;的通知》（自然资发〔2020〕15号）》</w:t>
      </w:r>
    </w:p>
    <w:p>
      <w:pPr>
        <w:pStyle w:val="null3"/>
        <w:ind w:firstLine="420"/>
        <w:jc w:val="both"/>
      </w:pPr>
      <w:r>
        <w:rPr>
          <w:sz w:val="21"/>
        </w:rPr>
        <w:t>(2)</w:t>
      </w:r>
      <w:r>
        <w:rPr>
          <w:sz w:val="21"/>
        </w:rPr>
        <w:t>《自然资源部关于印发</w:t>
      </w:r>
      <w:r>
        <w:rPr>
          <w:sz w:val="21"/>
        </w:rPr>
        <w:t>&lt;自然资源部信息化建设总体方案&gt;的通知》（自然资发〔2019〕170号）</w:t>
      </w:r>
    </w:p>
    <w:p>
      <w:pPr>
        <w:pStyle w:val="null3"/>
        <w:ind w:firstLine="420"/>
        <w:jc w:val="both"/>
      </w:pPr>
      <w:r>
        <w:rPr>
          <w:sz w:val="21"/>
        </w:rPr>
        <w:t>(3)</w:t>
      </w:r>
      <w:r>
        <w:rPr>
          <w:sz w:val="21"/>
        </w:rPr>
        <w:t>《自然资源部办公厅关于开展</w:t>
      </w:r>
      <w:r>
        <w:rPr>
          <w:sz w:val="21"/>
        </w:rPr>
        <w:t>2024年度全国国土变更调查工作的通知》（自然资办发〔2024〕44号）</w:t>
      </w:r>
    </w:p>
    <w:p>
      <w:pPr>
        <w:pStyle w:val="null3"/>
        <w:ind w:firstLine="420"/>
        <w:jc w:val="both"/>
      </w:pPr>
      <w:r>
        <w:rPr>
          <w:sz w:val="21"/>
        </w:rPr>
        <w:t>(4)</w:t>
      </w:r>
      <w:r>
        <w:rPr>
          <w:sz w:val="21"/>
        </w:rPr>
        <w:t>《广东省人民政府关于印发广东省数字政府改革建设</w:t>
      </w:r>
      <w:r>
        <w:rPr>
          <w:sz w:val="21"/>
        </w:rPr>
        <w:t>“十四五”规划的通知》（粤府〔2021〕44号）</w:t>
      </w:r>
    </w:p>
    <w:p>
      <w:pPr>
        <w:pStyle w:val="null3"/>
        <w:ind w:firstLine="420"/>
        <w:jc w:val="both"/>
      </w:pPr>
      <w:r>
        <w:rPr>
          <w:sz w:val="21"/>
        </w:rPr>
        <w:t>(5)</w:t>
      </w:r>
      <w:r>
        <w:rPr>
          <w:sz w:val="21"/>
        </w:rPr>
        <w:t>《广东省人民政府办公厅关于印发广东省自然资源保护与开发</w:t>
      </w:r>
      <w:r>
        <w:rPr>
          <w:sz w:val="21"/>
        </w:rPr>
        <w:t>“十四五”规划的通知》（粤府办〔2021〕31号）</w:t>
      </w:r>
    </w:p>
    <w:p>
      <w:pPr>
        <w:pStyle w:val="null3"/>
        <w:ind w:firstLine="420"/>
        <w:jc w:val="both"/>
      </w:pPr>
      <w:r>
        <w:rPr>
          <w:sz w:val="21"/>
        </w:rPr>
        <w:t>(6)</w:t>
      </w:r>
      <w:r>
        <w:rPr>
          <w:sz w:val="21"/>
        </w:rPr>
        <w:t>《广东省自然资源厅关于印发</w:t>
      </w:r>
      <w:r>
        <w:rPr>
          <w:sz w:val="21"/>
        </w:rPr>
        <w:t>&lt;广东省自然资源调查监测体系构建实施方案&gt;的通知》（粤自然资发〔2020〕27号）</w:t>
      </w:r>
    </w:p>
    <w:p>
      <w:pPr>
        <w:pStyle w:val="null3"/>
        <w:ind w:firstLine="420"/>
        <w:jc w:val="both"/>
      </w:pPr>
      <w:r>
        <w:rPr>
          <w:sz w:val="21"/>
        </w:rPr>
        <w:t>(7)</w:t>
      </w:r>
      <w:r>
        <w:rPr>
          <w:sz w:val="21"/>
        </w:rPr>
        <w:t>《中华人民共和国土地管理法实施条例》</w:t>
      </w:r>
    </w:p>
    <w:p>
      <w:pPr>
        <w:pStyle w:val="null3"/>
        <w:ind w:firstLine="420"/>
        <w:jc w:val="both"/>
      </w:pPr>
      <w:r>
        <w:rPr>
          <w:sz w:val="21"/>
        </w:rPr>
        <w:t>(8)</w:t>
      </w:r>
      <w:r>
        <w:rPr>
          <w:sz w:val="21"/>
        </w:rPr>
        <w:t>《中共中央国务院关于加强耕地保护和改进占补平衡的意见》</w:t>
      </w:r>
    </w:p>
    <w:p>
      <w:pPr>
        <w:pStyle w:val="null3"/>
        <w:ind w:firstLine="420"/>
        <w:jc w:val="both"/>
      </w:pPr>
      <w:r>
        <w:rPr>
          <w:sz w:val="21"/>
        </w:rPr>
        <w:t>(9)</w:t>
      </w:r>
      <w:r>
        <w:rPr>
          <w:sz w:val="21"/>
        </w:rPr>
        <w:t>《农业农村部关于加强和改进永久基本农田保护工作的通知》（自然资规〔</w:t>
      </w:r>
      <w:r>
        <w:rPr>
          <w:sz w:val="21"/>
        </w:rPr>
        <w:t>2019〕1号）</w:t>
      </w:r>
    </w:p>
    <w:p>
      <w:pPr>
        <w:pStyle w:val="null3"/>
        <w:ind w:firstLine="420"/>
        <w:jc w:val="both"/>
      </w:pPr>
      <w:r>
        <w:rPr>
          <w:sz w:val="21"/>
        </w:rPr>
        <w:t>(10)</w:t>
      </w:r>
      <w:r>
        <w:rPr>
          <w:sz w:val="21"/>
        </w:rPr>
        <w:t>《国务院办公厅关于坚决制止耕地</w:t>
      </w:r>
      <w:r>
        <w:rPr>
          <w:sz w:val="21"/>
        </w:rPr>
        <w:t>“非农化”行为的通知》（国办发明电〔2020〕24号）</w:t>
      </w:r>
    </w:p>
    <w:p>
      <w:pPr>
        <w:pStyle w:val="null3"/>
        <w:ind w:firstLine="420"/>
        <w:jc w:val="both"/>
      </w:pPr>
      <w:r>
        <w:rPr>
          <w:sz w:val="21"/>
        </w:rPr>
        <w:t>(11)</w:t>
      </w:r>
      <w:r>
        <w:rPr>
          <w:sz w:val="21"/>
        </w:rPr>
        <w:t>《国务院办公厅关于防止耕地</w:t>
      </w:r>
      <w:r>
        <w:rPr>
          <w:sz w:val="21"/>
        </w:rPr>
        <w:t>“非粮化”稳定粮食生产的意见》（国办发〔2020〕44号</w:t>
      </w:r>
    </w:p>
    <w:p>
      <w:pPr>
        <w:pStyle w:val="null3"/>
        <w:ind w:firstLine="420"/>
        <w:jc w:val="both"/>
      </w:pPr>
      <w:r>
        <w:rPr>
          <w:sz w:val="21"/>
        </w:rPr>
        <w:t>(12)</w:t>
      </w:r>
      <w:r>
        <w:rPr>
          <w:sz w:val="21"/>
        </w:rPr>
        <w:t>《农业农村部</w:t>
      </w:r>
      <w:r>
        <w:rPr>
          <w:sz w:val="21"/>
        </w:rPr>
        <w:t>国家林业和草原局关于严格耕地用途管制有关问题的通知》（自然资发〔</w:t>
      </w:r>
      <w:r>
        <w:rPr>
          <w:sz w:val="21"/>
        </w:rPr>
        <w:t>2021〕166号）</w:t>
      </w:r>
    </w:p>
    <w:p>
      <w:pPr>
        <w:pStyle w:val="null3"/>
        <w:ind w:firstLine="420"/>
        <w:jc w:val="both"/>
      </w:pPr>
      <w:r>
        <w:rPr>
          <w:sz w:val="21"/>
        </w:rPr>
        <w:t>(13)</w:t>
      </w:r>
      <w:r>
        <w:rPr>
          <w:sz w:val="21"/>
        </w:rPr>
        <w:t>《广东省自然资源厅</w:t>
      </w:r>
      <w:r>
        <w:rPr>
          <w:sz w:val="21"/>
        </w:rPr>
        <w:t>广东省农业农村厅</w:t>
      </w:r>
      <w:r>
        <w:rPr>
          <w:sz w:val="21"/>
        </w:rPr>
        <w:t>广东省林业局关于严格耕地用途管制有关问题的通知》（粤自然资函〔</w:t>
      </w:r>
      <w:r>
        <w:rPr>
          <w:sz w:val="21"/>
        </w:rPr>
        <w:t>2022〕434号）</w:t>
      </w:r>
    </w:p>
    <w:p>
      <w:pPr>
        <w:pStyle w:val="null3"/>
        <w:ind w:firstLine="420"/>
        <w:jc w:val="both"/>
      </w:pPr>
      <w:r>
        <w:rPr>
          <w:sz w:val="21"/>
        </w:rPr>
        <w:t>(14)</w:t>
      </w:r>
      <w:r>
        <w:rPr>
          <w:sz w:val="21"/>
        </w:rPr>
        <w:t>《自然资源标准体系》</w:t>
      </w:r>
    </w:p>
    <w:p>
      <w:pPr>
        <w:pStyle w:val="null3"/>
        <w:ind w:firstLine="420"/>
        <w:jc w:val="both"/>
      </w:pPr>
      <w:r>
        <w:rPr>
          <w:sz w:val="21"/>
        </w:rPr>
        <w:t>(15)</w:t>
      </w:r>
      <w:r>
        <w:rPr>
          <w:sz w:val="21"/>
        </w:rPr>
        <w:t>《信息安全技术</w:t>
      </w:r>
      <w:r>
        <w:rPr>
          <w:sz w:val="21"/>
        </w:rPr>
        <w:t>信息安全风险评估规范》（</w:t>
      </w:r>
      <w:r>
        <w:rPr>
          <w:sz w:val="21"/>
        </w:rPr>
        <w:t>GB/T 20984-20</w:t>
      </w:r>
      <w:r>
        <w:rPr>
          <w:sz w:val="21"/>
        </w:rPr>
        <w:t>22</w:t>
      </w:r>
      <w:r>
        <w:rPr>
          <w:sz w:val="21"/>
        </w:rPr>
        <w:t>）</w:t>
      </w:r>
    </w:p>
    <w:p>
      <w:pPr>
        <w:pStyle w:val="null3"/>
        <w:ind w:firstLine="420"/>
        <w:jc w:val="both"/>
      </w:pPr>
      <w:r>
        <w:rPr>
          <w:sz w:val="21"/>
        </w:rPr>
        <w:t>(16)</w:t>
      </w:r>
      <w:r>
        <w:rPr>
          <w:sz w:val="21"/>
        </w:rPr>
        <w:t>《信息安全技术</w:t>
      </w:r>
      <w:r>
        <w:rPr>
          <w:sz w:val="21"/>
        </w:rPr>
        <w:t>信息系统通用安全技术要求》</w:t>
      </w:r>
      <w:r>
        <w:rPr>
          <w:sz w:val="21"/>
        </w:rPr>
        <w:t>(GB/T 20271-2006）</w:t>
      </w:r>
    </w:p>
    <w:p>
      <w:pPr>
        <w:pStyle w:val="null3"/>
        <w:ind w:firstLine="420"/>
        <w:jc w:val="both"/>
      </w:pPr>
      <w:r>
        <w:rPr>
          <w:sz w:val="21"/>
        </w:rPr>
        <w:t>(17)</w:t>
      </w:r>
      <w:r>
        <w:rPr>
          <w:sz w:val="21"/>
        </w:rPr>
        <w:t>《信息安全技术</w:t>
      </w:r>
      <w:r>
        <w:rPr>
          <w:sz w:val="21"/>
        </w:rPr>
        <w:t>网络安全等级保护定级指南》（</w:t>
      </w:r>
      <w:r>
        <w:rPr>
          <w:sz w:val="21"/>
        </w:rPr>
        <w:t>GB/T 22240-2020）</w:t>
      </w:r>
    </w:p>
    <w:p>
      <w:pPr>
        <w:pStyle w:val="null3"/>
        <w:ind w:firstLine="420"/>
        <w:jc w:val="both"/>
      </w:pPr>
      <w:r>
        <w:rPr>
          <w:sz w:val="21"/>
        </w:rPr>
        <w:t>(18)</w:t>
      </w:r>
      <w:r>
        <w:rPr>
          <w:sz w:val="21"/>
        </w:rPr>
        <w:t>《信息安全技术</w:t>
      </w:r>
      <w:r>
        <w:rPr>
          <w:sz w:val="21"/>
        </w:rPr>
        <w:t>网络基础安全技术要求》（</w:t>
      </w:r>
      <w:r>
        <w:rPr>
          <w:sz w:val="21"/>
        </w:rPr>
        <w:t>GB/T 20270-2006）</w:t>
      </w:r>
    </w:p>
    <w:p>
      <w:pPr>
        <w:pStyle w:val="null3"/>
        <w:ind w:firstLine="420"/>
        <w:jc w:val="both"/>
      </w:pPr>
      <w:r>
        <w:rPr>
          <w:sz w:val="21"/>
        </w:rPr>
        <w:t>(19)</w:t>
      </w:r>
      <w:r>
        <w:rPr>
          <w:sz w:val="21"/>
        </w:rPr>
        <w:t>《信息安全技术</w:t>
      </w:r>
      <w:r>
        <w:rPr>
          <w:sz w:val="21"/>
        </w:rPr>
        <w:t>网络安全等级保护实施指南》（</w:t>
      </w:r>
      <w:r>
        <w:rPr>
          <w:sz w:val="21"/>
        </w:rPr>
        <w:t>GB/T 25058-2019）</w:t>
      </w:r>
    </w:p>
    <w:p>
      <w:pPr>
        <w:pStyle w:val="null3"/>
        <w:ind w:firstLine="420"/>
        <w:jc w:val="both"/>
      </w:pPr>
      <w:r>
        <w:rPr>
          <w:sz w:val="21"/>
        </w:rPr>
        <w:t>(20)</w:t>
      </w:r>
      <w:r>
        <w:rPr>
          <w:sz w:val="21"/>
        </w:rPr>
        <w:t>《信息安全技术</w:t>
      </w:r>
      <w:r>
        <w:rPr>
          <w:sz w:val="21"/>
        </w:rPr>
        <w:t>网络安全等级保护基本要求》（</w:t>
      </w:r>
      <w:r>
        <w:rPr>
          <w:sz w:val="21"/>
        </w:rPr>
        <w:t>GB/T 22239-2019）</w:t>
      </w:r>
    </w:p>
    <w:p>
      <w:pPr>
        <w:pStyle w:val="null3"/>
        <w:ind w:firstLine="420"/>
        <w:jc w:val="both"/>
      </w:pPr>
      <w:r>
        <w:rPr>
          <w:sz w:val="21"/>
        </w:rPr>
        <w:t>(21)</w:t>
      </w:r>
      <w:r>
        <w:rPr>
          <w:sz w:val="21"/>
        </w:rPr>
        <w:t>《信息安全技术</w:t>
      </w:r>
      <w:r>
        <w:rPr>
          <w:sz w:val="21"/>
        </w:rPr>
        <w:t>网络安全等级保护安全设计技术要求》（</w:t>
      </w:r>
      <w:r>
        <w:rPr>
          <w:sz w:val="21"/>
        </w:rPr>
        <w:t>GB/T 25070-2019）</w:t>
      </w:r>
    </w:p>
    <w:p>
      <w:pPr>
        <w:pStyle w:val="null3"/>
        <w:ind w:firstLine="420"/>
        <w:jc w:val="both"/>
      </w:pPr>
      <w:r>
        <w:rPr>
          <w:sz w:val="21"/>
        </w:rPr>
        <w:t>(22)</w:t>
      </w:r>
      <w:r>
        <w:rPr>
          <w:sz w:val="21"/>
        </w:rPr>
        <w:t>《信息安全技术</w:t>
      </w:r>
      <w:r>
        <w:rPr>
          <w:sz w:val="21"/>
        </w:rPr>
        <w:t>网络安全等级保护测评要求》（</w:t>
      </w:r>
      <w:r>
        <w:rPr>
          <w:sz w:val="21"/>
        </w:rPr>
        <w:t>GB/T 28448-2019）</w:t>
      </w:r>
    </w:p>
    <w:p>
      <w:pPr>
        <w:pStyle w:val="null3"/>
        <w:ind w:firstLine="420"/>
        <w:jc w:val="both"/>
      </w:pPr>
      <w:r>
        <w:rPr>
          <w:sz w:val="21"/>
        </w:rPr>
        <w:t>(23)</w:t>
      </w:r>
      <w:r>
        <w:rPr>
          <w:sz w:val="21"/>
        </w:rPr>
        <w:t>《土地利用现状分类》</w:t>
      </w:r>
      <w:r>
        <w:rPr>
          <w:sz w:val="21"/>
        </w:rPr>
        <w:t>(GB/T 21010-2017）</w:t>
      </w:r>
    </w:p>
    <w:p>
      <w:pPr>
        <w:pStyle w:val="null3"/>
        <w:ind w:firstLine="420"/>
        <w:jc w:val="both"/>
      </w:pPr>
      <w:r>
        <w:rPr>
          <w:sz w:val="21"/>
        </w:rPr>
        <w:t>(24)</w:t>
      </w:r>
      <w:r>
        <w:rPr>
          <w:sz w:val="21"/>
        </w:rPr>
        <w:t>《第三次全国国土调查技术规程》</w:t>
      </w:r>
      <w:r>
        <w:rPr>
          <w:sz w:val="21"/>
        </w:rPr>
        <w:t>(TD/T1055-2019）</w:t>
      </w:r>
    </w:p>
    <w:p>
      <w:pPr>
        <w:pStyle w:val="null3"/>
        <w:ind w:firstLine="420"/>
        <w:jc w:val="both"/>
      </w:pPr>
      <w:r>
        <w:rPr>
          <w:sz w:val="21"/>
        </w:rPr>
        <w:t>(25)</w:t>
      </w:r>
      <w:r>
        <w:rPr>
          <w:sz w:val="21"/>
        </w:rPr>
        <w:t>《国土变更调查技术规程（</w:t>
      </w:r>
      <w:r>
        <w:rPr>
          <w:sz w:val="21"/>
        </w:rPr>
        <w:t>2024年度适用）》</w:t>
      </w:r>
    </w:p>
    <w:p>
      <w:pPr>
        <w:pStyle w:val="null3"/>
        <w:ind w:firstLine="420"/>
        <w:jc w:val="both"/>
      </w:pPr>
      <w:r>
        <w:rPr>
          <w:sz w:val="21"/>
        </w:rPr>
        <w:t>(26)</w:t>
      </w:r>
      <w:r>
        <w:rPr>
          <w:sz w:val="21"/>
        </w:rPr>
        <w:t>《国土空间调查、规划、用途管制用地用海分类指南》。</w:t>
      </w:r>
    </w:p>
    <w:p>
      <w:pPr>
        <w:pStyle w:val="null3"/>
        <w:ind w:firstLine="420"/>
        <w:jc w:val="both"/>
      </w:pPr>
      <w:r>
        <w:rPr>
          <w:sz w:val="21"/>
        </w:rPr>
        <w:t>如项目执行期间国家或行业内有新的技术规范发布，则按照最新技术规范执行。</w:t>
      </w:r>
    </w:p>
    <w:p>
      <w:pPr>
        <w:pStyle w:val="null3"/>
        <w:ind w:firstLine="420"/>
        <w:jc w:val="both"/>
      </w:pPr>
      <w:r>
        <w:rPr>
          <w:sz w:val="21"/>
        </w:rPr>
        <w:t>（</w:t>
      </w:r>
      <w:r>
        <w:rPr>
          <w:sz w:val="21"/>
        </w:rPr>
        <w:t>四</w:t>
      </w:r>
      <w:r>
        <w:rPr>
          <w:sz w:val="21"/>
        </w:rPr>
        <w:t>）</w:t>
      </w:r>
      <w:r>
        <w:rPr>
          <w:sz w:val="21"/>
        </w:rPr>
        <w:t>项目</w:t>
      </w:r>
      <w:r>
        <w:rPr>
          <w:sz w:val="21"/>
        </w:rPr>
        <w:t>进度：</w:t>
      </w:r>
    </w:p>
    <w:p>
      <w:pPr>
        <w:pStyle w:val="null3"/>
        <w:ind w:firstLine="420"/>
        <w:jc w:val="both"/>
      </w:pPr>
      <w:r>
        <w:rPr>
          <w:sz w:val="21"/>
        </w:rPr>
        <w:t>1.</w:t>
      </w:r>
      <w:r>
        <w:rPr>
          <w:sz w:val="21"/>
        </w:rPr>
        <w:t>项目</w:t>
      </w:r>
      <w:r>
        <w:rPr>
          <w:sz w:val="21"/>
        </w:rPr>
        <w:t>实施进度：</w:t>
      </w:r>
    </w:p>
    <w:p>
      <w:pPr>
        <w:pStyle w:val="null3"/>
        <w:ind w:firstLine="420"/>
      </w:pPr>
      <w:r>
        <w:rPr>
          <w:sz w:val="21"/>
        </w:rPr>
        <w:t>本项目自合同生效之日起开展测绘服务工作，严格按照合同内容和进度要求以及项目实施计划，通过关键节点的监控、来控制本项目工作的进度，确保按时保质完成本合同约定的全部服务内容。主要实施进度如下：</w:t>
      </w:r>
    </w:p>
    <w:p>
      <w:pPr>
        <w:pStyle w:val="null3"/>
        <w:ind w:firstLine="420"/>
        <w:jc w:val="both"/>
      </w:pPr>
      <w:r>
        <w:rPr>
          <w:sz w:val="21"/>
        </w:rPr>
        <w:t>（</w:t>
      </w:r>
      <w:r>
        <w:rPr>
          <w:sz w:val="21"/>
        </w:rPr>
        <w:t>1）</w:t>
      </w:r>
      <w:r>
        <w:rPr>
          <w:sz w:val="21"/>
        </w:rPr>
        <w:t>签订合同</w:t>
      </w:r>
      <w:r>
        <w:rPr>
          <w:sz w:val="21"/>
        </w:rPr>
        <w:t>1个月 内，完成常态化监测与耕地保护监测需求调研，完成功能架构、UI、数据库、接口、部署等设计。</w:t>
      </w:r>
    </w:p>
    <w:p>
      <w:pPr>
        <w:pStyle w:val="null3"/>
        <w:ind w:firstLine="420"/>
        <w:jc w:val="both"/>
      </w:pPr>
      <w:r>
        <w:rPr>
          <w:sz w:val="21"/>
        </w:rPr>
        <w:t>（</w:t>
      </w:r>
      <w:r>
        <w:rPr>
          <w:sz w:val="21"/>
        </w:rPr>
        <w:t>2</w:t>
      </w:r>
      <w:r>
        <w:rPr>
          <w:sz w:val="21"/>
        </w:rPr>
        <w:t>）</w:t>
      </w:r>
      <w:r>
        <w:rPr>
          <w:sz w:val="21"/>
        </w:rPr>
        <w:t>签订合同</w:t>
      </w:r>
      <w:r>
        <w:rPr>
          <w:sz w:val="21"/>
        </w:rPr>
        <w:t>2个月内，完成指标库建设、模型库建设功能开发。</w:t>
      </w:r>
    </w:p>
    <w:p>
      <w:pPr>
        <w:pStyle w:val="null3"/>
        <w:ind w:firstLine="420"/>
        <w:jc w:val="both"/>
      </w:pPr>
      <w:r>
        <w:rPr>
          <w:sz w:val="21"/>
        </w:rPr>
        <w:t>（</w:t>
      </w:r>
      <w:r>
        <w:rPr>
          <w:sz w:val="21"/>
        </w:rPr>
        <w:t>3</w:t>
      </w:r>
      <w:r>
        <w:rPr>
          <w:sz w:val="21"/>
        </w:rPr>
        <w:t>）</w:t>
      </w:r>
      <w:r>
        <w:rPr>
          <w:sz w:val="21"/>
        </w:rPr>
        <w:t>签订合同</w:t>
      </w:r>
      <w:r>
        <w:rPr>
          <w:sz w:val="21"/>
        </w:rPr>
        <w:t>3个月内，完成内部测试、第三方测试(功能、性能、安全)，并开展不少于1个月试运行。</w:t>
      </w:r>
    </w:p>
    <w:p>
      <w:pPr>
        <w:pStyle w:val="null3"/>
        <w:ind w:firstLine="420"/>
        <w:jc w:val="both"/>
      </w:pPr>
      <w:r>
        <w:rPr>
          <w:sz w:val="21"/>
        </w:rPr>
        <w:t>2.</w:t>
      </w:r>
      <w:r>
        <w:rPr>
          <w:sz w:val="21"/>
        </w:rPr>
        <w:t>验收期限和要求</w:t>
      </w:r>
      <w:r>
        <w:rPr>
          <w:sz w:val="21"/>
        </w:rPr>
        <w:t>：</w:t>
      </w:r>
    </w:p>
    <w:p>
      <w:pPr>
        <w:pStyle w:val="null3"/>
        <w:ind w:firstLine="420"/>
        <w:jc w:val="both"/>
      </w:pPr>
      <w:r>
        <w:rPr>
          <w:sz w:val="21"/>
        </w:rPr>
        <w:t>2025年1</w:t>
      </w:r>
      <w:r>
        <w:rPr>
          <w:sz w:val="21"/>
        </w:rPr>
        <w:t>月</w:t>
      </w:r>
      <w:r>
        <w:rPr>
          <w:sz w:val="21"/>
        </w:rPr>
        <w:t>20</w:t>
      </w:r>
      <w:r>
        <w:rPr>
          <w:sz w:val="21"/>
        </w:rPr>
        <w:t>日前完成项目验收。</w:t>
      </w:r>
      <w:r>
        <w:rPr>
          <w:sz w:val="21"/>
        </w:rPr>
        <w:t>验收前</w:t>
      </w:r>
      <w:r>
        <w:rPr>
          <w:sz w:val="21"/>
        </w:rPr>
        <w:t>5个工作日内，按甲方要求提交本项目的验收前置审核有关成果资料。</w:t>
      </w:r>
    </w:p>
    <w:p>
      <w:pPr>
        <w:pStyle w:val="null3"/>
        <w:ind w:firstLine="420"/>
      </w:pPr>
      <w:r>
        <w:rPr>
          <w:sz w:val="21"/>
        </w:rPr>
        <w:t>3.项目成果交付期限：</w:t>
      </w:r>
      <w:r>
        <w:rPr>
          <w:sz w:val="21"/>
        </w:rPr>
        <w:t>乙方</w:t>
      </w:r>
      <w:r>
        <w:rPr>
          <w:sz w:val="21"/>
        </w:rPr>
        <w:t>按照</w:t>
      </w:r>
      <w:r>
        <w:rPr>
          <w:sz w:val="21"/>
        </w:rPr>
        <w:t>甲方</w:t>
      </w:r>
      <w:r>
        <w:rPr>
          <w:sz w:val="21"/>
        </w:rPr>
        <w:t>关于项目归档的相关规定和要求，在本项目完成验收之日起</w:t>
      </w:r>
      <w:r>
        <w:rPr>
          <w:sz w:val="21"/>
        </w:rPr>
        <w:t>20个工作日内协助</w:t>
      </w:r>
      <w:r>
        <w:rPr>
          <w:sz w:val="21"/>
        </w:rPr>
        <w:t>甲方</w:t>
      </w:r>
      <w:r>
        <w:rPr>
          <w:sz w:val="21"/>
        </w:rPr>
        <w:t>完成本项目成果资料的归档工作。</w:t>
      </w:r>
    </w:p>
    <w:p>
      <w:pPr>
        <w:pStyle w:val="null3"/>
        <w:ind w:firstLine="420"/>
        <w:jc w:val="both"/>
      </w:pPr>
      <w:r>
        <w:rPr>
          <w:sz w:val="21"/>
        </w:rPr>
        <w:t>（五）服务人员要求：</w:t>
      </w:r>
    </w:p>
    <w:p>
      <w:pPr>
        <w:pStyle w:val="null3"/>
        <w:ind w:firstLine="420"/>
        <w:jc w:val="both"/>
      </w:pPr>
      <w:r>
        <w:rPr>
          <w:sz w:val="21"/>
        </w:rPr>
        <w:t>在项目实施期间，</w:t>
      </w:r>
      <w:r>
        <w:rPr>
          <w:sz w:val="21"/>
        </w:rPr>
        <w:t>乙方</w:t>
      </w:r>
      <w:r>
        <w:rPr>
          <w:sz w:val="21"/>
        </w:rPr>
        <w:t>指派不少于</w:t>
      </w:r>
      <w:r>
        <w:rPr>
          <w:sz w:val="21"/>
          <w:u w:val="single"/>
        </w:rPr>
        <w:t>6</w:t>
      </w:r>
      <w:r>
        <w:rPr>
          <w:sz w:val="21"/>
        </w:rPr>
        <w:t>人固定团队为本项目提供专业服务，团队项目负责人应具备</w:t>
      </w:r>
      <w:r>
        <w:rPr>
          <w:sz w:val="21"/>
        </w:rPr>
        <w:t>测绘</w:t>
      </w:r>
      <w:r>
        <w:rPr>
          <w:sz w:val="21"/>
        </w:rPr>
        <w:t>/遥感/地理/城市规划/计算机类高级</w:t>
      </w:r>
      <w:r>
        <w:rPr>
          <w:sz w:val="21"/>
        </w:rPr>
        <w:t>（含以上）</w:t>
      </w:r>
      <w:r>
        <w:rPr>
          <w:sz w:val="21"/>
        </w:rPr>
        <w:t>职称、博士学位，具有从事相关工作经验。</w:t>
      </w:r>
      <w:r>
        <w:rPr>
          <w:sz w:val="21"/>
        </w:rPr>
        <w:t>技术人员应具备</w:t>
      </w:r>
      <w:r>
        <w:rPr>
          <w:sz w:val="21"/>
        </w:rPr>
        <w:t>测绘</w:t>
      </w:r>
      <w:r>
        <w:rPr>
          <w:sz w:val="21"/>
        </w:rPr>
        <w:t>/国土/计算机及其相关专业的硕士以上（含）学位或中级以上（含）职称，具备2021年1月1日以来自然资源监测监管相关项目工作经验。</w:t>
      </w:r>
      <w:r>
        <w:rPr>
          <w:sz w:val="21"/>
        </w:rPr>
        <w:t>人员数量要求满足本项目实际需要。服务人员的资质资历不能低于</w:t>
      </w:r>
      <w:r>
        <w:rPr>
          <w:sz w:val="21"/>
        </w:rPr>
        <w:t>乙方</w:t>
      </w:r>
      <w:r>
        <w:rPr>
          <w:sz w:val="21"/>
        </w:rPr>
        <w:t>应标文件中相应的承诺。</w:t>
      </w:r>
    </w:p>
    <w:p>
      <w:pPr>
        <w:pStyle w:val="null3"/>
        <w:ind w:firstLine="420"/>
        <w:jc w:val="both"/>
      </w:pPr>
      <w:r>
        <w:rPr>
          <w:sz w:val="21"/>
        </w:rPr>
        <w:t>（</w:t>
      </w:r>
      <w:r>
        <w:rPr>
          <w:sz w:val="21"/>
        </w:rPr>
        <w:t>六</w:t>
      </w:r>
      <w:r>
        <w:rPr>
          <w:sz w:val="21"/>
        </w:rPr>
        <w:t>）</w:t>
      </w:r>
      <w:r>
        <w:rPr>
          <w:sz w:val="21"/>
        </w:rPr>
        <w:t>成果</w:t>
      </w:r>
      <w:r>
        <w:rPr>
          <w:sz w:val="21"/>
        </w:rPr>
        <w:t>质量要求：</w:t>
      </w:r>
    </w:p>
    <w:p>
      <w:pPr>
        <w:pStyle w:val="null3"/>
        <w:ind w:firstLine="420"/>
        <w:jc w:val="both"/>
      </w:pPr>
      <w:r>
        <w:rPr>
          <w:sz w:val="21"/>
        </w:rPr>
        <w:t>1. 总体质量要求</w:t>
      </w:r>
    </w:p>
    <w:p>
      <w:pPr>
        <w:pStyle w:val="null3"/>
        <w:ind w:firstLine="420"/>
        <w:jc w:val="both"/>
      </w:pPr>
      <w:r>
        <w:rPr>
          <w:sz w:val="21"/>
        </w:rPr>
        <w:t>（</w:t>
      </w:r>
      <w:r>
        <w:rPr>
          <w:sz w:val="21"/>
        </w:rPr>
        <w:t>1）符合标准：</w:t>
      </w:r>
    </w:p>
    <w:p>
      <w:pPr>
        <w:pStyle w:val="null3"/>
        <w:ind w:firstLine="420"/>
        <w:jc w:val="both"/>
      </w:pPr>
      <w:r>
        <w:rPr>
          <w:sz w:val="21"/>
        </w:rPr>
        <w:t>所有交付成果必须符合国际和国内相关软件开发标准和规范，如</w:t>
      </w:r>
      <w:r>
        <w:rPr>
          <w:sz w:val="21"/>
        </w:rPr>
        <w:t>ISO/IEC 12207（软件生命周期过程）和ISO/IEC 15504（软件过程评估）。</w:t>
      </w:r>
    </w:p>
    <w:p>
      <w:pPr>
        <w:pStyle w:val="null3"/>
        <w:ind w:firstLine="420"/>
        <w:jc w:val="both"/>
      </w:pPr>
      <w:r>
        <w:rPr>
          <w:sz w:val="21"/>
        </w:rPr>
        <w:t>（</w:t>
      </w:r>
      <w:r>
        <w:rPr>
          <w:sz w:val="21"/>
        </w:rPr>
        <w:t>2）用户需求：</w:t>
      </w:r>
    </w:p>
    <w:p>
      <w:pPr>
        <w:pStyle w:val="null3"/>
        <w:ind w:firstLine="420"/>
        <w:jc w:val="both"/>
      </w:pPr>
      <w:r>
        <w:rPr>
          <w:sz w:val="21"/>
        </w:rPr>
        <w:t>软件产品必须完全符合招标文件中列出的用户需求和功能要求，确保满足客户业务需求。</w:t>
      </w:r>
    </w:p>
    <w:p>
      <w:pPr>
        <w:pStyle w:val="null3"/>
        <w:ind w:firstLine="420"/>
        <w:jc w:val="both"/>
      </w:pPr>
      <w:r>
        <w:rPr>
          <w:sz w:val="21"/>
        </w:rPr>
        <w:t>2. 质量控制措施</w:t>
      </w:r>
    </w:p>
    <w:p>
      <w:pPr>
        <w:pStyle w:val="null3"/>
        <w:ind w:firstLine="420"/>
        <w:jc w:val="both"/>
      </w:pPr>
      <w:r>
        <w:rPr>
          <w:sz w:val="21"/>
        </w:rPr>
        <w:t>（</w:t>
      </w:r>
      <w:r>
        <w:rPr>
          <w:sz w:val="21"/>
        </w:rPr>
        <w:t>1）需求管理：</w:t>
      </w:r>
    </w:p>
    <w:p>
      <w:pPr>
        <w:pStyle w:val="null3"/>
        <w:ind w:firstLine="420"/>
        <w:jc w:val="both"/>
      </w:pPr>
      <w:r>
        <w:rPr>
          <w:sz w:val="21"/>
        </w:rPr>
        <w:t>所有需求必须经过明确的记录和确认，并由客户和</w:t>
      </w:r>
      <w:r>
        <w:rPr>
          <w:sz w:val="21"/>
        </w:rPr>
        <w:t>乙方</w:t>
      </w:r>
      <w:r>
        <w:rPr>
          <w:sz w:val="21"/>
        </w:rPr>
        <w:t>共同签署确认文档；需求变更管理必须有完善的流程，所有变更必须记录并经过正式审批。</w:t>
      </w:r>
    </w:p>
    <w:p>
      <w:pPr>
        <w:pStyle w:val="null3"/>
        <w:ind w:firstLine="420"/>
        <w:jc w:val="both"/>
      </w:pPr>
      <w:r>
        <w:rPr>
          <w:sz w:val="21"/>
        </w:rPr>
        <w:t>（</w:t>
      </w:r>
      <w:r>
        <w:rPr>
          <w:sz w:val="21"/>
        </w:rPr>
        <w:t>2）设计和开发：</w:t>
      </w:r>
    </w:p>
    <w:p>
      <w:pPr>
        <w:pStyle w:val="null3"/>
        <w:ind w:firstLine="420"/>
        <w:jc w:val="both"/>
      </w:pPr>
      <w:r>
        <w:rPr>
          <w:sz w:val="21"/>
        </w:rPr>
        <w:t>设计文档必须详细描述系统架构、模块设计、接口定义等，并经过审查和批准；开发过程中必须遵循编码规范，所有代码必须经过同行评审和静态代码分析工具的检查。</w:t>
      </w:r>
    </w:p>
    <w:p>
      <w:pPr>
        <w:pStyle w:val="null3"/>
        <w:ind w:firstLine="420"/>
        <w:jc w:val="both"/>
      </w:pPr>
      <w:r>
        <w:rPr>
          <w:sz w:val="21"/>
        </w:rPr>
        <w:t>（</w:t>
      </w:r>
      <w:r>
        <w:rPr>
          <w:sz w:val="21"/>
        </w:rPr>
        <w:t>3）测试和验证：</w:t>
      </w:r>
    </w:p>
    <w:p>
      <w:pPr>
        <w:pStyle w:val="null3"/>
        <w:ind w:firstLine="420"/>
        <w:jc w:val="both"/>
      </w:pPr>
      <w:r>
        <w:rPr>
          <w:sz w:val="21"/>
        </w:rPr>
        <w:t>必须制定全面的测试计划，包括单元测试、集成测试、系统测试和验收测试；测试用例必须覆盖所有功能需求和非功能需求（如性能、安全性等），并记录测试结果和缺陷报告；软件产品必须通过客户验收测试，并提供详细的测试报告和缺陷修复记录。</w:t>
      </w:r>
    </w:p>
    <w:p>
      <w:pPr>
        <w:pStyle w:val="null3"/>
        <w:ind w:firstLine="420"/>
        <w:jc w:val="both"/>
      </w:pPr>
      <w:r>
        <w:rPr>
          <w:sz w:val="21"/>
        </w:rPr>
        <w:t>（</w:t>
      </w:r>
      <w:r>
        <w:rPr>
          <w:sz w:val="21"/>
        </w:rPr>
        <w:t>4）文档要求：</w:t>
      </w:r>
    </w:p>
    <w:p>
      <w:pPr>
        <w:pStyle w:val="null3"/>
        <w:ind w:firstLine="420"/>
        <w:jc w:val="both"/>
      </w:pPr>
      <w:r>
        <w:rPr>
          <w:sz w:val="21"/>
        </w:rPr>
        <w:t>提供完整的用户文档，包括用户手册、操作指南和技术支持文档；所有文档必须准确、清晰，并经过客户审查和批准。</w:t>
      </w:r>
    </w:p>
    <w:p>
      <w:pPr>
        <w:pStyle w:val="null3"/>
        <w:ind w:firstLine="420"/>
        <w:jc w:val="both"/>
      </w:pPr>
      <w:r>
        <w:rPr>
          <w:sz w:val="21"/>
        </w:rPr>
        <w:t>（</w:t>
      </w:r>
      <w:r>
        <w:rPr>
          <w:sz w:val="21"/>
        </w:rPr>
        <w:t>5）质量保障：</w:t>
      </w:r>
    </w:p>
    <w:p>
      <w:pPr>
        <w:pStyle w:val="null3"/>
        <w:ind w:firstLine="420"/>
        <w:jc w:val="both"/>
      </w:pPr>
      <w:r>
        <w:rPr>
          <w:sz w:val="21"/>
        </w:rPr>
        <w:t>乙方</w:t>
      </w:r>
      <w:r>
        <w:rPr>
          <w:sz w:val="21"/>
        </w:rPr>
        <w:t>必须提供质量保证措施，如质量保证计划、质量审计和持续改进措施；必须设定明确的质量目标和指标，并定期进行质量评估和改进。</w:t>
      </w:r>
    </w:p>
    <w:p>
      <w:pPr>
        <w:pStyle w:val="null3"/>
        <w:ind w:firstLine="420"/>
        <w:jc w:val="both"/>
      </w:pPr>
      <w:r>
        <w:rPr>
          <w:sz w:val="21"/>
        </w:rPr>
        <w:t>3. 交付物要求</w:t>
      </w:r>
    </w:p>
    <w:p>
      <w:pPr>
        <w:pStyle w:val="null3"/>
        <w:ind w:firstLine="420"/>
        <w:jc w:val="both"/>
      </w:pPr>
      <w:r>
        <w:rPr>
          <w:sz w:val="21"/>
        </w:rPr>
        <w:t>（</w:t>
      </w:r>
      <w:r>
        <w:rPr>
          <w:sz w:val="21"/>
        </w:rPr>
        <w:t>1）源代码：</w:t>
      </w:r>
    </w:p>
    <w:p>
      <w:pPr>
        <w:pStyle w:val="null3"/>
        <w:ind w:firstLine="420"/>
        <w:jc w:val="both"/>
      </w:pPr>
      <w:r>
        <w:rPr>
          <w:sz w:val="21"/>
        </w:rPr>
        <w:t>提供所有源代码及其相关文档，代码应具有良好的可读性和可维护性；必须使用版本控制工具管理源代码，确保代码的版本历史完整可追溯。</w:t>
      </w:r>
    </w:p>
    <w:p>
      <w:pPr>
        <w:pStyle w:val="null3"/>
        <w:ind w:firstLine="420"/>
        <w:jc w:val="both"/>
      </w:pPr>
      <w:r>
        <w:rPr>
          <w:sz w:val="21"/>
        </w:rPr>
        <w:t>（</w:t>
      </w:r>
      <w:r>
        <w:rPr>
          <w:sz w:val="21"/>
        </w:rPr>
        <w:t>2）安装和部署：</w:t>
      </w:r>
    </w:p>
    <w:p>
      <w:pPr>
        <w:pStyle w:val="null3"/>
        <w:ind w:firstLine="420"/>
        <w:jc w:val="both"/>
      </w:pPr>
      <w:r>
        <w:rPr>
          <w:sz w:val="21"/>
        </w:rPr>
        <w:t>提供完整的安装指南和部署文档，确保软件能够在客户环境中顺利安装和运行；提供安装和部署的技术支持，包括解决安装过程中出现的问题。</w:t>
      </w:r>
    </w:p>
    <w:p>
      <w:pPr>
        <w:pStyle w:val="null3"/>
        <w:ind w:firstLine="420"/>
        <w:jc w:val="both"/>
      </w:pPr>
      <w:r>
        <w:rPr>
          <w:sz w:val="21"/>
        </w:rPr>
        <w:t>（</w:t>
      </w:r>
      <w:r>
        <w:rPr>
          <w:sz w:val="21"/>
        </w:rPr>
        <w:t>3）培训和支持：</w:t>
      </w:r>
    </w:p>
    <w:p>
      <w:pPr>
        <w:pStyle w:val="null3"/>
        <w:ind w:firstLine="420"/>
        <w:jc w:val="both"/>
      </w:pPr>
      <w:r>
        <w:rPr>
          <w:sz w:val="21"/>
        </w:rPr>
        <w:t>提供用户培训，确保客户能够熟练使用软件产品；提供技术支持服务，包括软件维护、问题解决和系统更新。</w:t>
      </w:r>
    </w:p>
    <w:p>
      <w:pPr>
        <w:pStyle w:val="null3"/>
        <w:ind w:firstLine="420"/>
        <w:jc w:val="both"/>
      </w:pPr>
      <w:r>
        <w:rPr>
          <w:sz w:val="21"/>
        </w:rPr>
        <w:t>4. 安全和隐私</w:t>
      </w:r>
    </w:p>
    <w:p>
      <w:pPr>
        <w:pStyle w:val="null3"/>
        <w:ind w:firstLine="420"/>
        <w:jc w:val="both"/>
      </w:pPr>
      <w:r>
        <w:rPr>
          <w:sz w:val="21"/>
        </w:rPr>
        <w:t>（</w:t>
      </w:r>
      <w:r>
        <w:rPr>
          <w:sz w:val="21"/>
        </w:rPr>
        <w:t>1）数据保护：</w:t>
      </w:r>
    </w:p>
    <w:p>
      <w:pPr>
        <w:pStyle w:val="null3"/>
        <w:ind w:firstLine="420"/>
        <w:jc w:val="both"/>
      </w:pPr>
      <w:r>
        <w:rPr>
          <w:sz w:val="21"/>
        </w:rPr>
        <w:t>软件必须具备数据加密功能，确保数据在存储和传输过程中的安全；设计和开发过程中必须遵循数据隐私保护法规和标准，如</w:t>
      </w:r>
      <w:r>
        <w:rPr>
          <w:sz w:val="21"/>
        </w:rPr>
        <w:t>GDPR（通用数据保护条例）或等效标准。</w:t>
      </w:r>
    </w:p>
    <w:p>
      <w:pPr>
        <w:pStyle w:val="null3"/>
        <w:ind w:firstLine="420"/>
        <w:jc w:val="both"/>
      </w:pPr>
      <w:r>
        <w:rPr>
          <w:sz w:val="21"/>
        </w:rPr>
        <w:t>（</w:t>
      </w:r>
      <w:r>
        <w:rPr>
          <w:sz w:val="21"/>
        </w:rPr>
        <w:t>2）漏洞管理：</w:t>
      </w:r>
    </w:p>
    <w:p>
      <w:pPr>
        <w:pStyle w:val="null3"/>
        <w:ind w:firstLine="420"/>
        <w:jc w:val="both"/>
      </w:pPr>
      <w:r>
        <w:rPr>
          <w:sz w:val="21"/>
        </w:rPr>
        <w:t>必须定期进行安全漏洞扫描和修复，确保软件不含已知的安全漏洞；提供漏洞响应计划，确保在发现安全问题时能够及时响应和解决。</w:t>
      </w:r>
    </w:p>
    <w:p>
      <w:pPr>
        <w:pStyle w:val="null3"/>
        <w:ind w:firstLine="420"/>
        <w:jc w:val="both"/>
      </w:pPr>
      <w:r>
        <w:rPr>
          <w:sz w:val="21"/>
        </w:rPr>
        <w:t>5. 交付和验收</w:t>
      </w:r>
    </w:p>
    <w:p>
      <w:pPr>
        <w:pStyle w:val="null3"/>
        <w:ind w:firstLine="420"/>
        <w:jc w:val="both"/>
      </w:pPr>
      <w:r>
        <w:rPr>
          <w:sz w:val="21"/>
        </w:rPr>
        <w:t>（</w:t>
      </w:r>
      <w:r>
        <w:rPr>
          <w:sz w:val="21"/>
        </w:rPr>
        <w:t>1）交付时间：</w:t>
      </w:r>
    </w:p>
    <w:p>
      <w:pPr>
        <w:pStyle w:val="null3"/>
        <w:ind w:firstLine="420"/>
        <w:jc w:val="both"/>
      </w:pPr>
      <w:r>
        <w:rPr>
          <w:sz w:val="21"/>
        </w:rPr>
        <w:t>所有交付物必须按合同约定的时间节点交付，延迟交付必须提供合理解释并经过</w:t>
      </w:r>
      <w:r>
        <w:rPr>
          <w:sz w:val="21"/>
        </w:rPr>
        <w:t>甲方</w:t>
      </w:r>
      <w:r>
        <w:rPr>
          <w:sz w:val="21"/>
        </w:rPr>
        <w:t>批准。</w:t>
      </w:r>
    </w:p>
    <w:p>
      <w:pPr>
        <w:pStyle w:val="null3"/>
        <w:ind w:firstLine="420"/>
        <w:jc w:val="both"/>
      </w:pPr>
      <w:r>
        <w:rPr>
          <w:sz w:val="21"/>
        </w:rPr>
        <w:t>（</w:t>
      </w:r>
      <w:r>
        <w:rPr>
          <w:sz w:val="21"/>
        </w:rPr>
        <w:t>2）验收标准：</w:t>
      </w:r>
    </w:p>
    <w:p>
      <w:pPr>
        <w:pStyle w:val="null3"/>
        <w:ind w:firstLine="420"/>
        <w:jc w:val="both"/>
      </w:pPr>
      <w:r>
        <w:rPr>
          <w:sz w:val="21"/>
        </w:rPr>
        <w:t>所有交付成果必须符合验收标准，包括功能、性能、兼容性等方面的要求；</w:t>
      </w:r>
      <w:r>
        <w:rPr>
          <w:sz w:val="21"/>
        </w:rPr>
        <w:t>甲方</w:t>
      </w:r>
      <w:r>
        <w:rPr>
          <w:sz w:val="21"/>
        </w:rPr>
        <w:t>验收测试必须记录在案，所有发现的问题必须在最终验收前解决。</w:t>
      </w:r>
    </w:p>
    <w:p>
      <w:pPr>
        <w:pStyle w:val="null3"/>
        <w:ind w:firstLine="420"/>
        <w:jc w:val="both"/>
      </w:pPr>
      <w:r>
        <w:rPr>
          <w:sz w:val="21"/>
        </w:rPr>
        <w:t>第三条</w:t>
      </w:r>
      <w:r>
        <w:rPr>
          <w:sz w:val="21"/>
        </w:rPr>
        <w:t>付款方式</w:t>
      </w:r>
    </w:p>
    <w:p>
      <w:pPr>
        <w:pStyle w:val="null3"/>
        <w:ind w:firstLine="420"/>
        <w:jc w:val="both"/>
      </w:pPr>
      <w:r>
        <w:rPr>
          <w:sz w:val="21"/>
        </w:rPr>
        <w:t>（</w:t>
      </w:r>
      <w:r>
        <w:rPr>
          <w:sz w:val="21"/>
        </w:rPr>
        <w:t>一</w:t>
      </w:r>
      <w:r>
        <w:rPr>
          <w:sz w:val="21"/>
        </w:rPr>
        <w:t>）</w:t>
      </w:r>
      <w:r>
        <w:rPr>
          <w:sz w:val="21"/>
        </w:rPr>
        <w:t>测绘</w:t>
      </w:r>
      <w:r>
        <w:rPr>
          <w:sz w:val="21"/>
        </w:rPr>
        <w:t>服务费总额为：</w:t>
      </w:r>
      <w:r>
        <w:rPr>
          <w:sz w:val="21"/>
          <w:u w:val="single"/>
        </w:rPr>
        <w:t>人民币</w:t>
      </w:r>
      <w:r>
        <w:rPr>
          <w:sz w:val="21"/>
          <w:u w:val="single"/>
        </w:rPr>
        <w:t xml:space="preserve"> </w:t>
      </w:r>
      <w:r>
        <w:rPr>
          <w:sz w:val="21"/>
          <w:u w:val="single"/>
        </w:rPr>
        <w:t>***</w:t>
      </w:r>
      <w:r>
        <w:rPr>
          <w:sz w:val="21"/>
          <w:u w:val="single"/>
        </w:rPr>
        <w:t>元整（</w:t>
      </w:r>
      <w:r>
        <w:rPr>
          <w:sz w:val="21"/>
          <w:u w:val="single"/>
        </w:rPr>
        <w:t>¥0.00）。</w:t>
      </w:r>
    </w:p>
    <w:p>
      <w:pPr>
        <w:pStyle w:val="null3"/>
        <w:ind w:firstLine="420"/>
        <w:jc w:val="left"/>
      </w:pPr>
      <w:r>
        <w:rPr>
          <w:sz w:val="21"/>
        </w:rPr>
        <w:t>（</w:t>
      </w:r>
      <w:r>
        <w:rPr>
          <w:sz w:val="21"/>
        </w:rPr>
        <w:t>二</w:t>
      </w:r>
      <w:r>
        <w:rPr>
          <w:sz w:val="21"/>
        </w:rPr>
        <w:t>）</w:t>
      </w:r>
      <w:r>
        <w:rPr>
          <w:sz w:val="21"/>
        </w:rPr>
        <w:t>由</w:t>
      </w:r>
      <w:r>
        <w:rPr>
          <w:sz w:val="21"/>
        </w:rPr>
        <w:t>甲方</w:t>
      </w:r>
      <w:r>
        <w:rPr>
          <w:sz w:val="21"/>
          <w:u w:val="single"/>
        </w:rPr>
        <w:t xml:space="preserve"> </w:t>
      </w:r>
      <w:r>
        <w:rPr>
          <w:sz w:val="21"/>
          <w:u w:val="single"/>
        </w:rPr>
        <w:t>分期</w:t>
      </w:r>
      <w:r>
        <w:rPr>
          <w:sz w:val="21"/>
        </w:rPr>
        <w:t>（一次或分期）支付</w:t>
      </w:r>
      <w:r>
        <w:rPr>
          <w:sz w:val="21"/>
        </w:rPr>
        <w:t>乙方</w:t>
      </w:r>
      <w:r>
        <w:rPr>
          <w:sz w:val="21"/>
        </w:rPr>
        <w:t>。</w:t>
      </w:r>
      <w:r>
        <w:rPr>
          <w:sz w:val="21"/>
        </w:rPr>
        <w:t>支付额度按照投标文件报价执行。</w:t>
      </w:r>
      <w:r>
        <w:rPr>
          <w:sz w:val="21"/>
        </w:rPr>
        <w:t>具体支付方式和时间如下：</w:t>
      </w:r>
    </w:p>
    <w:p>
      <w:pPr>
        <w:pStyle w:val="null3"/>
        <w:ind w:firstLine="420"/>
        <w:jc w:val="both"/>
      </w:pPr>
      <w:r>
        <w:rPr>
          <w:sz w:val="21"/>
        </w:rPr>
        <w:t>第</w:t>
      </w:r>
      <w:r>
        <w:rPr>
          <w:sz w:val="21"/>
        </w:rPr>
        <w:t>1</w:t>
      </w:r>
      <w:r>
        <w:rPr>
          <w:sz w:val="21"/>
        </w:rPr>
        <w:t>期：本项目签订合同生效后</w:t>
      </w:r>
      <w:r>
        <w:rPr>
          <w:sz w:val="21"/>
        </w:rPr>
        <w:t>5个工作日内，</w:t>
      </w:r>
      <w:r>
        <w:rPr>
          <w:sz w:val="21"/>
        </w:rPr>
        <w:t>且</w:t>
      </w:r>
      <w:r>
        <w:rPr>
          <w:sz w:val="21"/>
        </w:rPr>
        <w:t>甲方</w:t>
      </w:r>
      <w:r>
        <w:rPr>
          <w:sz w:val="21"/>
        </w:rPr>
        <w:t>在收到</w:t>
      </w:r>
      <w:r>
        <w:rPr>
          <w:sz w:val="21"/>
        </w:rPr>
        <w:t>乙方</w:t>
      </w:r>
      <w:r>
        <w:rPr>
          <w:sz w:val="21"/>
        </w:rPr>
        <w:t>提供的税务部门认可的有效发票之日起，向</w:t>
      </w:r>
      <w:r>
        <w:rPr>
          <w:sz w:val="21"/>
        </w:rPr>
        <w:t>乙方</w:t>
      </w:r>
      <w:r>
        <w:rPr>
          <w:sz w:val="21"/>
        </w:rPr>
        <w:t>支付合同总价的</w:t>
      </w:r>
      <w:r>
        <w:rPr>
          <w:sz w:val="21"/>
        </w:rPr>
        <w:t>5</w:t>
      </w:r>
      <w:r>
        <w:rPr>
          <w:sz w:val="21"/>
        </w:rPr>
        <w:t>0%；</w:t>
      </w:r>
    </w:p>
    <w:p>
      <w:pPr>
        <w:pStyle w:val="null3"/>
        <w:ind w:firstLine="420"/>
        <w:jc w:val="both"/>
      </w:pPr>
      <w:r>
        <w:rPr>
          <w:sz w:val="21"/>
        </w:rPr>
        <w:t>第</w:t>
      </w:r>
      <w:r>
        <w:rPr>
          <w:sz w:val="21"/>
        </w:rPr>
        <w:t>2</w:t>
      </w:r>
      <w:r>
        <w:rPr>
          <w:sz w:val="21"/>
        </w:rPr>
        <w:t>期：完成指标库建设、模型库建设成果，并经</w:t>
      </w:r>
      <w:r>
        <w:rPr>
          <w:sz w:val="21"/>
        </w:rPr>
        <w:t>甲方</w:t>
      </w:r>
      <w:r>
        <w:rPr>
          <w:sz w:val="21"/>
        </w:rPr>
        <w:t>确认后，</w:t>
      </w:r>
      <w:r>
        <w:rPr>
          <w:sz w:val="21"/>
        </w:rPr>
        <w:t>甲方</w:t>
      </w:r>
      <w:r>
        <w:rPr>
          <w:sz w:val="21"/>
        </w:rPr>
        <w:t>在收到</w:t>
      </w:r>
      <w:r>
        <w:rPr>
          <w:sz w:val="21"/>
        </w:rPr>
        <w:t>乙方</w:t>
      </w:r>
      <w:r>
        <w:rPr>
          <w:sz w:val="21"/>
        </w:rPr>
        <w:t>提供的税务部门认可的有效发票之日起</w:t>
      </w:r>
      <w:r>
        <w:rPr>
          <w:sz w:val="21"/>
        </w:rPr>
        <w:t>10个工作日内，向</w:t>
      </w:r>
      <w:r>
        <w:rPr>
          <w:sz w:val="21"/>
        </w:rPr>
        <w:t>乙方</w:t>
      </w:r>
      <w:r>
        <w:rPr>
          <w:sz w:val="21"/>
        </w:rPr>
        <w:t>支付合同总价的</w:t>
      </w:r>
      <w:r>
        <w:rPr>
          <w:sz w:val="21"/>
        </w:rPr>
        <w:t>3</w:t>
      </w:r>
      <w:r>
        <w:rPr>
          <w:sz w:val="21"/>
        </w:rPr>
        <w:t>0%；</w:t>
      </w:r>
    </w:p>
    <w:p>
      <w:pPr>
        <w:pStyle w:val="null3"/>
        <w:ind w:firstLine="420"/>
        <w:jc w:val="both"/>
      </w:pPr>
      <w:r>
        <w:rPr>
          <w:sz w:val="21"/>
        </w:rPr>
        <w:t>第</w:t>
      </w:r>
      <w:r>
        <w:rPr>
          <w:sz w:val="21"/>
        </w:rPr>
        <w:t>3</w:t>
      </w:r>
      <w:r>
        <w:rPr>
          <w:sz w:val="21"/>
        </w:rPr>
        <w:t>期：项目通过验收并提交所有成果，</w:t>
      </w:r>
      <w:r>
        <w:rPr>
          <w:sz w:val="21"/>
        </w:rPr>
        <w:t>甲方</w:t>
      </w:r>
      <w:r>
        <w:rPr>
          <w:sz w:val="21"/>
        </w:rPr>
        <w:t>在收到</w:t>
      </w:r>
      <w:r>
        <w:rPr>
          <w:sz w:val="21"/>
        </w:rPr>
        <w:t>乙方</w:t>
      </w:r>
      <w:r>
        <w:rPr>
          <w:sz w:val="21"/>
        </w:rPr>
        <w:t>提供的税务部门认可的有效发票之日起</w:t>
      </w:r>
      <w:r>
        <w:rPr>
          <w:sz w:val="21"/>
        </w:rPr>
        <w:t>10个工作日内，向</w:t>
      </w:r>
      <w:r>
        <w:rPr>
          <w:sz w:val="21"/>
        </w:rPr>
        <w:t>乙方</w:t>
      </w:r>
      <w:r>
        <w:rPr>
          <w:sz w:val="21"/>
        </w:rPr>
        <w:t>支付合同总价的</w:t>
      </w:r>
      <w:r>
        <w:rPr>
          <w:sz w:val="21"/>
        </w:rPr>
        <w:t>2</w:t>
      </w:r>
      <w:r>
        <w:rPr>
          <w:sz w:val="21"/>
        </w:rPr>
        <w:t>0%。。</w:t>
      </w:r>
    </w:p>
    <w:p>
      <w:pPr>
        <w:pStyle w:val="null3"/>
        <w:ind w:firstLine="420"/>
        <w:jc w:val="both"/>
      </w:pPr>
      <w:r>
        <w:rPr>
          <w:sz w:val="21"/>
        </w:rPr>
        <w:t>（</w:t>
      </w:r>
      <w:r>
        <w:rPr>
          <w:sz w:val="21"/>
        </w:rPr>
        <w:t>三</w:t>
      </w:r>
      <w:r>
        <w:rPr>
          <w:sz w:val="21"/>
        </w:rPr>
        <w:t>）乙方</w:t>
      </w:r>
      <w:r>
        <w:rPr>
          <w:sz w:val="21"/>
        </w:rPr>
        <w:t>收款账户信息</w:t>
      </w:r>
      <w:r>
        <w:rPr>
          <w:sz w:val="21"/>
        </w:rPr>
        <w:t>：</w:t>
      </w:r>
    </w:p>
    <w:p>
      <w:pPr>
        <w:pStyle w:val="null3"/>
        <w:ind w:firstLine="420"/>
        <w:jc w:val="left"/>
      </w:pPr>
      <w:r>
        <w:rPr>
          <w:sz w:val="21"/>
        </w:rPr>
        <w:t>单位名称</w:t>
      </w:r>
      <w:r>
        <w:rPr>
          <w:sz w:val="21"/>
        </w:rPr>
        <w:t>：</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ind w:firstLine="420"/>
        <w:jc w:val="left"/>
      </w:pPr>
      <w:r>
        <w:rPr>
          <w:sz w:val="21"/>
        </w:rPr>
        <w:t>开户银行：</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ind w:firstLine="420"/>
        <w:jc w:val="left"/>
      </w:pPr>
      <w:r>
        <w:rPr>
          <w:sz w:val="21"/>
        </w:rPr>
        <w:t>银行账号</w:t>
      </w:r>
      <w:r>
        <w:rPr>
          <w:sz w:val="21"/>
        </w:rPr>
        <w:t>：</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ind w:firstLine="420"/>
        <w:jc w:val="left"/>
      </w:pPr>
      <w:r>
        <w:rPr>
          <w:sz w:val="21"/>
        </w:rPr>
        <w:t>统一社会信用代码</w:t>
      </w:r>
      <w:r>
        <w:rPr>
          <w:sz w:val="21"/>
        </w:rPr>
        <w:t>：</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ind w:firstLine="420"/>
        <w:jc w:val="both"/>
      </w:pPr>
      <w:r>
        <w:rPr>
          <w:sz w:val="21"/>
        </w:rPr>
        <w:t>（</w:t>
      </w:r>
      <w:r>
        <w:rPr>
          <w:sz w:val="21"/>
        </w:rPr>
        <w:t>四</w:t>
      </w:r>
      <w:r>
        <w:rPr>
          <w:sz w:val="21"/>
        </w:rPr>
        <w:t>）</w:t>
      </w:r>
      <w:r>
        <w:rPr>
          <w:sz w:val="21"/>
        </w:rPr>
        <w:t>甲方相关信息</w:t>
      </w:r>
      <w:r>
        <w:rPr>
          <w:sz w:val="21"/>
        </w:rPr>
        <w:t>：</w:t>
      </w:r>
    </w:p>
    <w:p>
      <w:pPr>
        <w:pStyle w:val="null3"/>
        <w:ind w:firstLine="420"/>
        <w:jc w:val="left"/>
      </w:pPr>
      <w:r>
        <w:rPr>
          <w:sz w:val="21"/>
        </w:rPr>
        <w:t>单位名称</w:t>
      </w:r>
      <w:r>
        <w:rPr>
          <w:sz w:val="21"/>
        </w:rPr>
        <w:t>：</w:t>
      </w:r>
      <w:r>
        <w:rPr>
          <w:sz w:val="21"/>
          <w:u w:val="single"/>
        </w:rPr>
        <w:t xml:space="preserve"> </w:t>
      </w:r>
      <w:r>
        <w:rPr>
          <w:sz w:val="21"/>
          <w:u w:val="single"/>
        </w:rPr>
        <w:t>广东省国土资源测绘院</w:t>
      </w:r>
      <w:r>
        <w:rPr>
          <w:sz w:val="21"/>
          <w:u w:val="single"/>
        </w:rPr>
        <w:t xml:space="preserve">  </w:t>
      </w:r>
    </w:p>
    <w:p>
      <w:pPr>
        <w:pStyle w:val="null3"/>
        <w:ind w:firstLine="420"/>
        <w:jc w:val="left"/>
      </w:pPr>
      <w:r>
        <w:rPr>
          <w:sz w:val="21"/>
        </w:rPr>
        <w:t>开户银行：</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ind w:firstLine="420"/>
        <w:jc w:val="left"/>
      </w:pPr>
      <w:r>
        <w:rPr>
          <w:sz w:val="21"/>
        </w:rPr>
        <w:t>银行账号</w:t>
      </w:r>
      <w:r>
        <w:rPr>
          <w:sz w:val="21"/>
        </w:rPr>
        <w:t>：</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ind w:firstLine="420"/>
        <w:jc w:val="left"/>
      </w:pPr>
      <w:r>
        <w:rPr>
          <w:sz w:val="21"/>
        </w:rPr>
        <w:t>统一社会信用代码</w:t>
      </w:r>
      <w:r>
        <w:rPr>
          <w:sz w:val="21"/>
        </w:rPr>
        <w:t>：</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ind w:firstLine="420"/>
        <w:jc w:val="both"/>
      </w:pPr>
      <w:r>
        <w:rPr>
          <w:sz w:val="21"/>
        </w:rPr>
        <w:t>（</w:t>
      </w:r>
      <w:r>
        <w:rPr>
          <w:sz w:val="21"/>
        </w:rPr>
        <w:t>五</w:t>
      </w:r>
      <w:r>
        <w:rPr>
          <w:sz w:val="21"/>
        </w:rPr>
        <w:t>）</w:t>
      </w:r>
      <w:r>
        <w:rPr>
          <w:sz w:val="21"/>
        </w:rPr>
        <w:t>履约保证金</w:t>
      </w:r>
    </w:p>
    <w:p>
      <w:pPr>
        <w:pStyle w:val="null3"/>
        <w:ind w:firstLine="420"/>
        <w:jc w:val="both"/>
      </w:pPr>
      <w:r>
        <w:rPr>
          <w:sz w:val="21"/>
        </w:rPr>
        <w:t>（</w:t>
      </w:r>
      <w:r>
        <w:rPr>
          <w:sz w:val="21"/>
        </w:rPr>
        <w:t>1</w:t>
      </w:r>
      <w:r>
        <w:rPr>
          <w:sz w:val="21"/>
        </w:rPr>
        <w:t>）中标通知书发出后</w:t>
      </w:r>
      <w:r>
        <w:rPr>
          <w:sz w:val="21"/>
        </w:rPr>
        <w:t>15日内，乙方应向甲方提交以甲方为受益人的金额为合同总价5%的履约保证金，履约保证金以支票、汇票、本票、保函等形式提交，有效期至质量保障服务期满。</w:t>
      </w:r>
    </w:p>
    <w:p>
      <w:pPr>
        <w:pStyle w:val="null3"/>
        <w:ind w:firstLine="420"/>
        <w:jc w:val="both"/>
      </w:pPr>
      <w:r>
        <w:rPr>
          <w:sz w:val="21"/>
        </w:rPr>
        <w:t>（</w:t>
      </w:r>
      <w:r>
        <w:rPr>
          <w:sz w:val="21"/>
        </w:rPr>
        <w:t>2</w:t>
      </w:r>
      <w:r>
        <w:rPr>
          <w:sz w:val="21"/>
        </w:rPr>
        <w:t>）如果乙方违约后未按合同约定向甲方支付违约金、赔偿损失或者退还服务报酬的，甲方有权要求出具保函的银行向甲方支付相应款项，履约保证金不足以弥补损失的，不足部分甲方有权要求乙方另行赔偿。</w:t>
      </w:r>
    </w:p>
    <w:p>
      <w:pPr>
        <w:pStyle w:val="null3"/>
        <w:ind w:firstLine="420"/>
        <w:jc w:val="both"/>
      </w:pPr>
      <w:r>
        <w:rPr>
          <w:sz w:val="21"/>
        </w:rPr>
        <w:t>（</w:t>
      </w:r>
      <w:r>
        <w:rPr>
          <w:sz w:val="21"/>
        </w:rPr>
        <w:t>3</w:t>
      </w:r>
      <w:r>
        <w:rPr>
          <w:sz w:val="21"/>
        </w:rPr>
        <w:t>）本项目质量保障服务期期满且乙方不存在违约情形的，经乙方提出申请，甲方在</w:t>
      </w:r>
      <w:r>
        <w:rPr>
          <w:sz w:val="21"/>
        </w:rPr>
        <w:t>15个工作日内原路无息返还履约保证金。</w:t>
      </w:r>
    </w:p>
    <w:p>
      <w:pPr>
        <w:pStyle w:val="null3"/>
        <w:ind w:firstLine="420"/>
        <w:jc w:val="both"/>
      </w:pPr>
      <w:r>
        <w:rPr>
          <w:sz w:val="21"/>
        </w:rPr>
        <w:t>第四条项目验收</w:t>
      </w:r>
    </w:p>
    <w:p>
      <w:pPr>
        <w:pStyle w:val="null3"/>
        <w:ind w:firstLine="420"/>
        <w:jc w:val="both"/>
      </w:pPr>
      <w:r>
        <w:rPr>
          <w:sz w:val="21"/>
        </w:rPr>
        <w:t>1.验收程序</w:t>
      </w:r>
    </w:p>
    <w:p>
      <w:pPr>
        <w:pStyle w:val="null3"/>
        <w:ind w:firstLine="420"/>
        <w:jc w:val="both"/>
      </w:pPr>
      <w:r>
        <w:rPr>
          <w:sz w:val="21"/>
        </w:rPr>
        <w:t>（</w:t>
      </w:r>
      <w:r>
        <w:rPr>
          <w:sz w:val="21"/>
        </w:rPr>
        <w:t>1）项目准备阶段</w:t>
      </w:r>
    </w:p>
    <w:p>
      <w:pPr>
        <w:pStyle w:val="null3"/>
        <w:ind w:firstLine="420"/>
        <w:jc w:val="both"/>
      </w:pPr>
      <w:r>
        <w:rPr>
          <w:sz w:val="21"/>
        </w:rPr>
        <w:t>确认验收项目范围，收集所有必要的文档和成果物，包括需求规格说明书、设计文档、测试报告、用户手册等；乙方和甲方共同确认验收的时间和人员安排。</w:t>
      </w:r>
    </w:p>
    <w:p>
      <w:pPr>
        <w:pStyle w:val="null3"/>
        <w:ind w:firstLine="420"/>
        <w:jc w:val="both"/>
      </w:pPr>
      <w:r>
        <w:rPr>
          <w:sz w:val="21"/>
        </w:rPr>
        <w:t>（</w:t>
      </w:r>
      <w:r>
        <w:rPr>
          <w:sz w:val="21"/>
        </w:rPr>
        <w:t>2）初步验收</w:t>
      </w:r>
    </w:p>
    <w:p>
      <w:pPr>
        <w:pStyle w:val="null3"/>
        <w:ind w:firstLine="420"/>
        <w:jc w:val="both"/>
      </w:pPr>
      <w:r>
        <w:rPr>
          <w:sz w:val="21"/>
        </w:rPr>
        <w:t>召开初步验收会议，乙方开发团队展示平台的功能、性能及实现过程；进行基础功能演示，甲方团队进行初步体验并给出反馈；对发现的问题进行记录，设定整改周期。</w:t>
      </w:r>
    </w:p>
    <w:p>
      <w:pPr>
        <w:pStyle w:val="null3"/>
        <w:ind w:firstLine="420"/>
        <w:jc w:val="both"/>
      </w:pPr>
      <w:r>
        <w:rPr>
          <w:sz w:val="21"/>
        </w:rPr>
        <w:t>（</w:t>
      </w:r>
      <w:r>
        <w:rPr>
          <w:sz w:val="21"/>
        </w:rPr>
        <w:t>3）复验</w:t>
      </w:r>
    </w:p>
    <w:p>
      <w:pPr>
        <w:pStyle w:val="null3"/>
        <w:ind w:firstLine="420"/>
        <w:jc w:val="both"/>
      </w:pPr>
      <w:r>
        <w:rPr>
          <w:sz w:val="21"/>
        </w:rPr>
        <w:t>在初步验收反馈的问题整改完毕后，进行二次演示和功能复验；若问题已全部解决，进入最终验收流程。</w:t>
      </w:r>
    </w:p>
    <w:p>
      <w:pPr>
        <w:pStyle w:val="null3"/>
        <w:ind w:firstLine="420"/>
        <w:jc w:val="both"/>
      </w:pPr>
      <w:r>
        <w:rPr>
          <w:sz w:val="21"/>
        </w:rPr>
        <w:t>（</w:t>
      </w:r>
      <w:r>
        <w:rPr>
          <w:sz w:val="21"/>
        </w:rPr>
        <w:t>4）最终验收</w:t>
      </w:r>
    </w:p>
    <w:p>
      <w:pPr>
        <w:pStyle w:val="null3"/>
        <w:ind w:firstLine="420"/>
        <w:jc w:val="both"/>
      </w:pPr>
      <w:r>
        <w:rPr>
          <w:sz w:val="21"/>
        </w:rPr>
        <w:t>所有服务内容完成，乙方提交验收申请，甲方</w:t>
      </w:r>
      <w:r>
        <w:rPr>
          <w:sz w:val="21"/>
        </w:rPr>
        <w:t>7日内组织乙方项目团队召开最终验收会议，确认所有项目目标已按合同要求实现，性能符合要求；双方签署验收报告，项目正式移交。</w:t>
      </w:r>
    </w:p>
    <w:p>
      <w:pPr>
        <w:pStyle w:val="null3"/>
        <w:ind w:firstLine="420"/>
        <w:jc w:val="both"/>
      </w:pPr>
      <w:r>
        <w:rPr>
          <w:sz w:val="21"/>
        </w:rPr>
        <w:t>2.验收内容</w:t>
      </w:r>
    </w:p>
    <w:p>
      <w:pPr>
        <w:pStyle w:val="null3"/>
        <w:ind w:firstLine="420"/>
        <w:jc w:val="both"/>
      </w:pPr>
      <w:r>
        <w:rPr>
          <w:sz w:val="21"/>
        </w:rPr>
        <w:t>（</w:t>
      </w:r>
      <w:r>
        <w:rPr>
          <w:sz w:val="21"/>
        </w:rPr>
        <w:t>1）功能模块验收</w:t>
      </w:r>
    </w:p>
    <w:p>
      <w:pPr>
        <w:pStyle w:val="null3"/>
        <w:ind w:firstLine="420"/>
        <w:jc w:val="both"/>
      </w:pPr>
      <w:r>
        <w:rPr>
          <w:sz w:val="21"/>
        </w:rPr>
        <w:t>核验自然资源动态认知分析平台的核心功能模块是否完全开发完成，包括</w:t>
      </w:r>
      <w:r>
        <w:rPr>
          <w:sz w:val="21"/>
        </w:rPr>
        <w:t>“四、建设要求 （一）建设内容 3. 功能要求”中的所有功能需求；每个功能模块必须按需求规格说明书中的功能描述实现，并符合甲方的业务需求。</w:t>
      </w:r>
    </w:p>
    <w:p>
      <w:pPr>
        <w:pStyle w:val="null3"/>
        <w:ind w:firstLine="420"/>
        <w:jc w:val="both"/>
      </w:pPr>
      <w:r>
        <w:rPr>
          <w:sz w:val="21"/>
        </w:rPr>
        <w:t>（</w:t>
      </w:r>
      <w:r>
        <w:rPr>
          <w:sz w:val="21"/>
        </w:rPr>
        <w:t>2）性能验收</w:t>
      </w:r>
    </w:p>
    <w:p>
      <w:pPr>
        <w:pStyle w:val="null3"/>
        <w:ind w:firstLine="420"/>
        <w:jc w:val="both"/>
      </w:pPr>
      <w:r>
        <w:rPr>
          <w:sz w:val="21"/>
        </w:rPr>
        <w:t>平台在运行不同量级地理数据的情况下响应时间和处理速度应符合性能指标要求；系统稳定性测试：平台在大数据量环境下运行是否稳定，是否有崩溃、卡顿等问题。</w:t>
      </w:r>
    </w:p>
    <w:p>
      <w:pPr>
        <w:pStyle w:val="null3"/>
        <w:ind w:firstLine="420"/>
        <w:jc w:val="both"/>
      </w:pPr>
      <w:r>
        <w:rPr>
          <w:sz w:val="21"/>
        </w:rPr>
        <w:t>（</w:t>
      </w:r>
      <w:r>
        <w:rPr>
          <w:sz w:val="21"/>
        </w:rPr>
        <w:t>3）安全性验收</w:t>
      </w:r>
    </w:p>
    <w:p>
      <w:pPr>
        <w:pStyle w:val="null3"/>
        <w:ind w:firstLine="420"/>
        <w:jc w:val="both"/>
      </w:pPr>
      <w:r>
        <w:rPr>
          <w:sz w:val="21"/>
        </w:rPr>
        <w:t>系统的身份验证机制、权限管理是否实现；数据传输与存储的加密措施是否到位，是否符合安全要求。</w:t>
      </w:r>
    </w:p>
    <w:p>
      <w:pPr>
        <w:pStyle w:val="null3"/>
        <w:ind w:firstLine="420"/>
        <w:jc w:val="both"/>
      </w:pPr>
      <w:r>
        <w:rPr>
          <w:sz w:val="21"/>
        </w:rPr>
        <w:t>（</w:t>
      </w:r>
      <w:r>
        <w:rPr>
          <w:sz w:val="21"/>
        </w:rPr>
        <w:t>4）文档与培训验收</w:t>
      </w:r>
    </w:p>
    <w:p>
      <w:pPr>
        <w:pStyle w:val="null3"/>
        <w:ind w:firstLine="420"/>
        <w:jc w:val="both"/>
      </w:pPr>
      <w:r>
        <w:rPr>
          <w:sz w:val="21"/>
        </w:rPr>
        <w:t>所有相关文档（用户手册、技术文档、运维手册等）是否齐全，并符合标准格式要求；验证项目团队是否对甲方团队进行了必要的操作培训，甲方是否能顺利使用平台。</w:t>
      </w:r>
    </w:p>
    <w:p>
      <w:pPr>
        <w:pStyle w:val="null3"/>
        <w:ind w:firstLine="420"/>
        <w:jc w:val="both"/>
      </w:pPr>
      <w:r>
        <w:rPr>
          <w:sz w:val="21"/>
        </w:rPr>
        <w:t>3.验收标准</w:t>
      </w:r>
    </w:p>
    <w:p>
      <w:pPr>
        <w:pStyle w:val="null3"/>
        <w:ind w:firstLine="420"/>
        <w:jc w:val="both"/>
      </w:pPr>
      <w:r>
        <w:rPr>
          <w:sz w:val="21"/>
        </w:rPr>
        <w:t>（</w:t>
      </w:r>
      <w:r>
        <w:rPr>
          <w:sz w:val="21"/>
        </w:rPr>
        <w:t>1）功能模块完成度</w:t>
      </w:r>
    </w:p>
    <w:p>
      <w:pPr>
        <w:pStyle w:val="null3"/>
        <w:ind w:firstLine="420"/>
        <w:jc w:val="both"/>
      </w:pPr>
      <w:r>
        <w:rPr>
          <w:sz w:val="21"/>
        </w:rPr>
        <w:t>核心功能模块完成率</w:t>
      </w:r>
      <w:r>
        <w:rPr>
          <w:sz w:val="21"/>
        </w:rPr>
        <w:t>≥100%，无遗漏功能；功能正确性≥99%，无重大功能缺陷或错误。</w:t>
      </w:r>
    </w:p>
    <w:p>
      <w:pPr>
        <w:pStyle w:val="null3"/>
        <w:ind w:firstLine="420"/>
        <w:jc w:val="both"/>
      </w:pPr>
      <w:r>
        <w:rPr>
          <w:sz w:val="21"/>
        </w:rPr>
        <w:t>（</w:t>
      </w:r>
      <w:r>
        <w:rPr>
          <w:sz w:val="21"/>
        </w:rPr>
        <w:t>2）性能标准</w:t>
      </w:r>
    </w:p>
    <w:p>
      <w:pPr>
        <w:pStyle w:val="null3"/>
        <w:ind w:firstLine="420"/>
        <w:jc w:val="both"/>
      </w:pPr>
      <w:r>
        <w:rPr>
          <w:sz w:val="21"/>
        </w:rPr>
        <w:t>平台操作平均响应时间</w:t>
      </w:r>
      <w:r>
        <w:rPr>
          <w:sz w:val="21"/>
        </w:rPr>
        <w:t>≤2秒，百万级图斑数据分析模型运行时长不超过120分钟，千万级图斑数据分析模型运行时长不超过8小时，且系统无明显卡顿。</w:t>
      </w:r>
    </w:p>
    <w:p>
      <w:pPr>
        <w:pStyle w:val="null3"/>
        <w:ind w:firstLine="420"/>
        <w:jc w:val="both"/>
      </w:pPr>
      <w:r>
        <w:rPr>
          <w:sz w:val="21"/>
        </w:rPr>
        <w:t>（</w:t>
      </w:r>
      <w:r>
        <w:rPr>
          <w:sz w:val="21"/>
        </w:rPr>
        <w:t>3）安全性标准</w:t>
      </w:r>
    </w:p>
    <w:p>
      <w:pPr>
        <w:pStyle w:val="null3"/>
        <w:ind w:firstLine="420"/>
        <w:jc w:val="both"/>
      </w:pPr>
      <w:r>
        <w:rPr>
          <w:sz w:val="21"/>
        </w:rPr>
        <w:t>系统的身份验证、权限控制、数据加密等功能通过安全审计，无高危漏洞。</w:t>
      </w:r>
    </w:p>
    <w:p>
      <w:pPr>
        <w:pStyle w:val="null3"/>
        <w:ind w:firstLine="420"/>
        <w:jc w:val="both"/>
      </w:pPr>
      <w:r>
        <w:rPr>
          <w:sz w:val="21"/>
        </w:rPr>
        <w:t>（</w:t>
      </w:r>
      <w:r>
        <w:rPr>
          <w:sz w:val="21"/>
        </w:rPr>
        <w:t>4）文档与培训标准</w:t>
      </w:r>
    </w:p>
    <w:p>
      <w:pPr>
        <w:pStyle w:val="null3"/>
        <w:ind w:firstLine="420"/>
        <w:jc w:val="both"/>
      </w:pPr>
      <w:r>
        <w:rPr>
          <w:sz w:val="21"/>
        </w:rPr>
        <w:t>所有技术文档、操作手册齐全，符合规范要求；甲方团队经过培训后能独立操作系统。</w:t>
      </w:r>
    </w:p>
    <w:p>
      <w:pPr>
        <w:pStyle w:val="null3"/>
        <w:ind w:firstLine="420"/>
        <w:jc w:val="both"/>
      </w:pPr>
      <w:r>
        <w:rPr>
          <w:sz w:val="21"/>
        </w:rPr>
        <w:t>第五条</w:t>
      </w:r>
      <w:r>
        <w:rPr>
          <w:sz w:val="21"/>
        </w:rPr>
        <w:t>测绘成果的交付</w:t>
      </w:r>
    </w:p>
    <w:p>
      <w:pPr>
        <w:pStyle w:val="null3"/>
        <w:ind w:firstLine="420"/>
      </w:pPr>
      <w:r>
        <w:rPr>
          <w:sz w:val="21"/>
        </w:rPr>
        <w:t>乙方应保证项目数据和文档成果的完整性，在项目实施各阶段按时完成成果数据的制作、成果汇交及相关技术文档的编写，在项目完成时协助甲方完成项目归档相关工作。</w:t>
      </w:r>
    </w:p>
    <w:p>
      <w:pPr>
        <w:pStyle w:val="null3"/>
        <w:ind w:firstLine="420"/>
      </w:pPr>
      <w:r>
        <w:rPr>
          <w:sz w:val="21"/>
        </w:rPr>
        <w:t>1.平台成果</w:t>
      </w:r>
    </w:p>
    <w:p>
      <w:pPr>
        <w:pStyle w:val="null3"/>
        <w:ind w:firstLine="420"/>
      </w:pPr>
      <w:r>
        <w:rPr>
          <w:sz w:val="21"/>
        </w:rPr>
        <w:t>耕地等空间格局优化模型研究技术服务系统</w:t>
      </w:r>
      <w:r>
        <w:rPr>
          <w:sz w:val="21"/>
        </w:rPr>
        <w:t>1套，提供全部源代码，并需通过具备测试资质的第三方测评。</w:t>
      </w:r>
    </w:p>
    <w:p>
      <w:pPr>
        <w:pStyle w:val="null3"/>
        <w:ind w:firstLine="420"/>
      </w:pPr>
      <w:r>
        <w:rPr>
          <w:sz w:val="21"/>
        </w:rPr>
        <w:t>2.方案报告</w:t>
      </w:r>
    </w:p>
    <w:p>
      <w:pPr>
        <w:pStyle w:val="null3"/>
        <w:ind w:firstLine="420"/>
      </w:pPr>
      <w:r>
        <w:rPr>
          <w:sz w:val="21"/>
        </w:rPr>
        <w:t>乙方应在项目完成时，将本项目所有文档、资料汇集成册交付给甲方。验收后，乙方按国家、省以及甲方档案管理要求，向甲方提供装订成册的纸质文档</w:t>
      </w:r>
      <w:r>
        <w:rPr>
          <w:sz w:val="21"/>
        </w:rPr>
        <w:t>2套，电子文档2套（盖章后的pdf电子版、Word版与纸质版内容须一致）。乙方须设置专人在项目建设期间对文档进行检查和管理，项目验收后全部移交甲方，包括但不限于：</w:t>
      </w:r>
    </w:p>
    <w:tbl>
      <w:tblPr>
        <w:tblW w:w="0" w:type="auto"/>
        <w:tblBorders>
          <w:top w:val="none" w:color="000000" w:sz="4"/>
          <w:left w:val="none" w:color="000000" w:sz="4"/>
          <w:bottom w:val="none" w:color="000000" w:sz="4"/>
          <w:right w:val="none" w:color="000000" w:sz="4"/>
          <w:insideH w:val="none"/>
          <w:insideV w:val="none"/>
        </w:tblBorders>
      </w:tblPr>
      <w:tblGrid>
        <w:gridCol w:w="1667"/>
        <w:gridCol w:w="6639"/>
      </w:tblGrid>
      <w:tr>
        <w:tc>
          <w:tcPr>
            <w:tcW w:type="dxa" w:w="16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66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方案报告成果</w:t>
            </w:r>
          </w:p>
        </w:tc>
      </w:tr>
      <w:tr>
        <w:tc>
          <w:tcPr>
            <w:tcW w:type="dxa" w:w="16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6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需求规格说明书</w:t>
            </w:r>
          </w:p>
        </w:tc>
      </w:tr>
      <w:tr>
        <w:tc>
          <w:tcPr>
            <w:tcW w:type="dxa" w:w="16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6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技术方案</w:t>
            </w:r>
            <w:r>
              <w:rPr>
                <w:sz w:val="21"/>
              </w:rPr>
              <w:t>/设计文档</w:t>
            </w:r>
          </w:p>
        </w:tc>
      </w:tr>
      <w:tr>
        <w:tc>
          <w:tcPr>
            <w:tcW w:type="dxa" w:w="16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6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进度计划和项目实施方案</w:t>
            </w:r>
          </w:p>
        </w:tc>
      </w:tr>
      <w:tr>
        <w:tc>
          <w:tcPr>
            <w:tcW w:type="dxa" w:w="16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6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测试报告和缺陷修复记录</w:t>
            </w:r>
          </w:p>
        </w:tc>
      </w:tr>
      <w:tr>
        <w:tc>
          <w:tcPr>
            <w:tcW w:type="dxa" w:w="16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6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用户手册、操作指南</w:t>
            </w:r>
            <w:r>
              <w:rPr>
                <w:sz w:val="21"/>
              </w:rPr>
              <w:t>和部署文档</w:t>
            </w:r>
          </w:p>
        </w:tc>
      </w:tr>
      <w:tr>
        <w:tc>
          <w:tcPr>
            <w:tcW w:type="dxa" w:w="16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6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工作总结</w:t>
            </w:r>
          </w:p>
        </w:tc>
      </w:tr>
      <w:tr>
        <w:tc>
          <w:tcPr>
            <w:tcW w:type="dxa" w:w="16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66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技术总结</w:t>
            </w:r>
          </w:p>
        </w:tc>
      </w:tr>
    </w:tbl>
    <w:p>
      <w:pPr>
        <w:pStyle w:val="null3"/>
        <w:ind w:firstLine="420"/>
        <w:jc w:val="both"/>
      </w:pPr>
      <w:r>
        <w:rPr>
          <w:sz w:val="21"/>
        </w:rPr>
        <w:t>交付地点</w:t>
      </w:r>
      <w:r>
        <w:rPr>
          <w:sz w:val="21"/>
        </w:rPr>
        <w:t>：</w:t>
      </w:r>
      <w:r>
        <w:rPr>
          <w:sz w:val="21"/>
          <w:u w:val="single"/>
        </w:rPr>
        <w:t>广州市黄埔区光谱中路</w:t>
      </w:r>
      <w:r>
        <w:rPr>
          <w:sz w:val="21"/>
          <w:u w:val="single"/>
        </w:rPr>
        <w:t>13号</w:t>
      </w:r>
      <w:r>
        <w:rPr>
          <w:sz w:val="21"/>
          <w:u w:val="single"/>
        </w:rPr>
        <w:t>，乙方需确保成果的完整性和准确性</w:t>
      </w:r>
      <w:r>
        <w:rPr>
          <w:sz w:val="21"/>
          <w:u w:val="single"/>
        </w:rPr>
        <w:t>。</w:t>
      </w:r>
    </w:p>
    <w:p>
      <w:pPr>
        <w:pStyle w:val="null3"/>
        <w:ind w:firstLine="420"/>
      </w:pPr>
      <w:r>
        <w:rPr>
          <w:sz w:val="21"/>
        </w:rPr>
        <w:t>3. 软著</w:t>
      </w:r>
    </w:p>
    <w:p>
      <w:pPr>
        <w:pStyle w:val="null3"/>
        <w:ind w:firstLine="420"/>
      </w:pPr>
      <w:r>
        <w:rPr>
          <w:sz w:val="21"/>
        </w:rPr>
        <w:t>指导甲方</w:t>
      </w:r>
      <w:r>
        <w:rPr>
          <w:sz w:val="21"/>
        </w:rPr>
        <w:t>申请软件著作权</w:t>
      </w:r>
      <w:r>
        <w:rPr>
          <w:sz w:val="21"/>
        </w:rPr>
        <w:t>1项，甲方为唯一申请单位，2024年12月30日前受理。</w:t>
      </w:r>
    </w:p>
    <w:p>
      <w:pPr>
        <w:pStyle w:val="null3"/>
        <w:ind w:firstLine="420"/>
        <w:jc w:val="both"/>
      </w:pPr>
      <w:r>
        <w:rPr>
          <w:sz w:val="21"/>
        </w:rPr>
        <w:t>第六条</w:t>
      </w:r>
      <w:r>
        <w:rPr>
          <w:sz w:val="21"/>
        </w:rPr>
        <w:t>质量保障服务</w:t>
      </w:r>
    </w:p>
    <w:p>
      <w:pPr>
        <w:pStyle w:val="null3"/>
        <w:ind w:firstLine="420"/>
        <w:jc w:val="both"/>
      </w:pPr>
      <w:r>
        <w:rPr>
          <w:sz w:val="21"/>
        </w:rPr>
        <w:t>（</w:t>
      </w:r>
      <w:r>
        <w:rPr>
          <w:sz w:val="21"/>
        </w:rPr>
        <w:t>1</w:t>
      </w:r>
      <w:r>
        <w:rPr>
          <w:sz w:val="21"/>
        </w:rPr>
        <w:t>）</w:t>
      </w:r>
      <w:r>
        <w:rPr>
          <w:sz w:val="21"/>
        </w:rPr>
        <w:t>本建设项目质量服务</w:t>
      </w:r>
      <w:r>
        <w:rPr>
          <w:sz w:val="21"/>
        </w:rPr>
        <w:t>期限：本项目通过验收之日起</w:t>
      </w:r>
      <w:r>
        <w:rPr>
          <w:sz w:val="21"/>
          <w:u w:val="single"/>
        </w:rPr>
        <w:t xml:space="preserve">  </w:t>
      </w:r>
      <w:r>
        <w:rPr>
          <w:sz w:val="21"/>
          <w:u w:val="single"/>
        </w:rPr>
        <w:t xml:space="preserve">1   </w:t>
      </w:r>
      <w:r>
        <w:rPr>
          <w:sz w:val="21"/>
        </w:rPr>
        <w:t>年。</w:t>
      </w:r>
    </w:p>
    <w:p>
      <w:pPr>
        <w:pStyle w:val="null3"/>
        <w:ind w:firstLine="420"/>
        <w:jc w:val="both"/>
      </w:pPr>
      <w:r>
        <w:rPr>
          <w:sz w:val="21"/>
        </w:rPr>
        <w:t>（</w:t>
      </w:r>
      <w:r>
        <w:rPr>
          <w:sz w:val="21"/>
        </w:rPr>
        <w:t>2</w:t>
      </w:r>
      <w:r>
        <w:rPr>
          <w:sz w:val="21"/>
        </w:rPr>
        <w:t>）乙方</w:t>
      </w:r>
      <w:r>
        <w:rPr>
          <w:sz w:val="21"/>
        </w:rPr>
        <w:t>对本项目所投产品均需提供技术支持服务，提供技术服务方案，服务可为电话咨询及上门服务等，由此产生的费用均不再收取。</w:t>
      </w:r>
    </w:p>
    <w:p>
      <w:pPr>
        <w:pStyle w:val="null3"/>
        <w:ind w:firstLine="420"/>
        <w:jc w:val="both"/>
      </w:pPr>
      <w:r>
        <w:rPr>
          <w:sz w:val="21"/>
        </w:rPr>
        <w:t>（</w:t>
      </w:r>
      <w:r>
        <w:rPr>
          <w:sz w:val="21"/>
        </w:rPr>
        <w:t>3</w:t>
      </w:r>
      <w:r>
        <w:rPr>
          <w:sz w:val="21"/>
        </w:rPr>
        <w:t>）乙方</w:t>
      </w:r>
      <w:r>
        <w:rPr>
          <w:sz w:val="21"/>
        </w:rPr>
        <w:t>在</w:t>
      </w:r>
      <w:r>
        <w:rPr>
          <w:sz w:val="21"/>
        </w:rPr>
        <w:t>甲方</w:t>
      </w:r>
      <w:r>
        <w:rPr>
          <w:sz w:val="21"/>
        </w:rPr>
        <w:t>提出服务要求后，在</w:t>
      </w:r>
      <w:r>
        <w:rPr>
          <w:sz w:val="21"/>
        </w:rPr>
        <w:t>3小时内通过现场、远程等方式作出响应（予解答、指导，排除有关问题）。</w:t>
      </w:r>
    </w:p>
    <w:p>
      <w:pPr>
        <w:pStyle w:val="null3"/>
        <w:ind w:firstLine="420"/>
        <w:jc w:val="both"/>
      </w:pPr>
      <w:r>
        <w:rPr>
          <w:sz w:val="21"/>
        </w:rPr>
        <w:t>（</w:t>
      </w:r>
      <w:r>
        <w:rPr>
          <w:sz w:val="21"/>
        </w:rPr>
        <w:t>4</w:t>
      </w:r>
      <w:r>
        <w:rPr>
          <w:sz w:val="21"/>
        </w:rPr>
        <w:t>）乙方</w:t>
      </w:r>
      <w:r>
        <w:rPr>
          <w:sz w:val="21"/>
        </w:rPr>
        <w:t>在</w:t>
      </w:r>
      <w:r>
        <w:rPr>
          <w:sz w:val="21"/>
        </w:rPr>
        <w:t>甲方</w:t>
      </w:r>
      <w:r>
        <w:rPr>
          <w:sz w:val="21"/>
        </w:rPr>
        <w:t>提出服务要求后，如</w:t>
      </w:r>
      <w:r>
        <w:rPr>
          <w:sz w:val="21"/>
        </w:rPr>
        <w:t>甲方</w:t>
      </w:r>
      <w:r>
        <w:rPr>
          <w:sz w:val="21"/>
        </w:rPr>
        <w:t>需要，</w:t>
      </w:r>
      <w:r>
        <w:rPr>
          <w:sz w:val="21"/>
        </w:rPr>
        <w:t>应在</w:t>
      </w:r>
      <w:r>
        <w:rPr>
          <w:sz w:val="21"/>
        </w:rPr>
        <w:t>24小时内派服务人员赶到现场提供服务。</w:t>
      </w:r>
      <w:r>
        <w:rPr>
          <w:sz w:val="21"/>
        </w:rPr>
        <w:t>由此产生的一切费用均由乙方承担，</w:t>
      </w:r>
      <w:r>
        <w:rPr>
          <w:sz w:val="21"/>
        </w:rPr>
        <w:t>否则视为违约行为，</w:t>
      </w:r>
      <w:r>
        <w:rPr>
          <w:sz w:val="21"/>
        </w:rPr>
        <w:t>甲方</w:t>
      </w:r>
      <w:r>
        <w:rPr>
          <w:sz w:val="21"/>
        </w:rPr>
        <w:t>有权终止本次采购</w:t>
      </w:r>
      <w:r>
        <w:rPr>
          <w:sz w:val="21"/>
        </w:rPr>
        <w:t>。</w:t>
      </w:r>
    </w:p>
    <w:p>
      <w:pPr>
        <w:pStyle w:val="null3"/>
        <w:ind w:firstLine="420"/>
        <w:jc w:val="both"/>
      </w:pPr>
      <w:r>
        <w:rPr>
          <w:sz w:val="21"/>
        </w:rPr>
        <w:t>（</w:t>
      </w:r>
      <w:r>
        <w:rPr>
          <w:sz w:val="21"/>
        </w:rPr>
        <w:t>5</w:t>
      </w:r>
      <w:r>
        <w:rPr>
          <w:sz w:val="21"/>
        </w:rPr>
        <w:t>）乙方</w:t>
      </w:r>
      <w:r>
        <w:rPr>
          <w:sz w:val="21"/>
        </w:rPr>
        <w:t>负责技术支持服务的联系人</w:t>
      </w:r>
      <w:r>
        <w:rPr>
          <w:sz w:val="21"/>
        </w:rPr>
        <w:t>（</w:t>
      </w:r>
      <w:r>
        <w:rPr>
          <w:sz w:val="21"/>
        </w:rPr>
        <w:t>联系人：</w:t>
      </w:r>
      <w:r>
        <w:rPr>
          <w:sz w:val="21"/>
        </w:rPr>
        <w:t xml:space="preserve">        </w:t>
      </w:r>
      <w:r>
        <w:rPr>
          <w:sz w:val="21"/>
        </w:rPr>
        <w:t>电话：</w:t>
      </w:r>
      <w:r>
        <w:rPr>
          <w:sz w:val="21"/>
        </w:rPr>
        <w:t xml:space="preserve">        </w:t>
      </w:r>
      <w:r>
        <w:rPr>
          <w:sz w:val="21"/>
        </w:rPr>
        <w:t>）</w:t>
      </w:r>
      <w:r>
        <w:rPr>
          <w:sz w:val="21"/>
        </w:rPr>
        <w:t>。</w:t>
      </w:r>
    </w:p>
    <w:p>
      <w:pPr>
        <w:pStyle w:val="null3"/>
        <w:ind w:firstLine="420"/>
        <w:jc w:val="both"/>
      </w:pPr>
      <w:r>
        <w:rPr>
          <w:sz w:val="21"/>
        </w:rPr>
        <w:t>第七条</w:t>
      </w:r>
      <w:r>
        <w:rPr>
          <w:sz w:val="21"/>
        </w:rPr>
        <w:t>甲方的权利和义务</w:t>
      </w:r>
    </w:p>
    <w:p>
      <w:pPr>
        <w:pStyle w:val="null3"/>
        <w:ind w:firstLine="420"/>
        <w:jc w:val="both"/>
      </w:pPr>
      <w:r>
        <w:rPr>
          <w:sz w:val="21"/>
        </w:rPr>
        <w:t>(一)</w:t>
      </w:r>
      <w:r>
        <w:rPr>
          <w:sz w:val="21"/>
        </w:rPr>
        <w:t>甲方</w:t>
      </w:r>
      <w:r>
        <w:rPr>
          <w:sz w:val="21"/>
        </w:rPr>
        <w:t>的权利</w:t>
      </w:r>
    </w:p>
    <w:p>
      <w:pPr>
        <w:pStyle w:val="null3"/>
        <w:ind w:firstLine="420"/>
        <w:jc w:val="both"/>
      </w:pPr>
      <w:r>
        <w:rPr>
          <w:sz w:val="21"/>
        </w:rPr>
        <w:t>1.有权要求</w:t>
      </w:r>
      <w:r>
        <w:rPr>
          <w:sz w:val="21"/>
        </w:rPr>
        <w:t>乙方</w:t>
      </w:r>
      <w:r>
        <w:rPr>
          <w:sz w:val="21"/>
        </w:rPr>
        <w:t>按照本合同约定的期限、质量标准完成本项目。</w:t>
      </w:r>
    </w:p>
    <w:p>
      <w:pPr>
        <w:pStyle w:val="null3"/>
        <w:ind w:firstLine="420"/>
        <w:jc w:val="both"/>
      </w:pPr>
      <w:r>
        <w:rPr>
          <w:sz w:val="21"/>
        </w:rPr>
        <w:t>2.有权自行或邀请第三方对</w:t>
      </w:r>
      <w:r>
        <w:rPr>
          <w:sz w:val="21"/>
        </w:rPr>
        <w:t>乙方</w:t>
      </w:r>
      <w:r>
        <w:rPr>
          <w:sz w:val="21"/>
        </w:rPr>
        <w:t>本项目实施进展情况进行监督，并有权就监督过程中发现的问题要求</w:t>
      </w:r>
      <w:r>
        <w:rPr>
          <w:sz w:val="21"/>
        </w:rPr>
        <w:t>乙方</w:t>
      </w:r>
      <w:r>
        <w:rPr>
          <w:sz w:val="21"/>
        </w:rPr>
        <w:t>在本合同约定范围内调整和完善。</w:t>
      </w:r>
    </w:p>
    <w:p>
      <w:pPr>
        <w:pStyle w:val="null3"/>
        <w:ind w:firstLine="420"/>
        <w:jc w:val="both"/>
      </w:pPr>
      <w:r>
        <w:rPr>
          <w:sz w:val="21"/>
        </w:rPr>
        <w:t>3.</w:t>
      </w:r>
      <w:r>
        <w:rPr>
          <w:sz w:val="21"/>
        </w:rPr>
        <w:t>乙方</w:t>
      </w:r>
      <w:r>
        <w:rPr>
          <w:sz w:val="21"/>
        </w:rPr>
        <w:t>未按时提供本项目技术服务成果，或者本项目未通过验收，有权要求</w:t>
      </w:r>
      <w:r>
        <w:rPr>
          <w:sz w:val="21"/>
        </w:rPr>
        <w:t>乙方</w:t>
      </w:r>
      <w:r>
        <w:rPr>
          <w:sz w:val="21"/>
        </w:rPr>
        <w:t>进行修改、重做，所发生的各种费用由</w:t>
      </w:r>
      <w:r>
        <w:rPr>
          <w:sz w:val="21"/>
        </w:rPr>
        <w:t>乙方</w:t>
      </w:r>
      <w:r>
        <w:rPr>
          <w:sz w:val="21"/>
        </w:rPr>
        <w:t>承担。因此导致本项目延期的，有权要求</w:t>
      </w:r>
      <w:r>
        <w:rPr>
          <w:sz w:val="21"/>
        </w:rPr>
        <w:t>乙方</w:t>
      </w:r>
      <w:r>
        <w:rPr>
          <w:sz w:val="21"/>
        </w:rPr>
        <w:t>承担相应的违约责任。</w:t>
      </w:r>
    </w:p>
    <w:p>
      <w:pPr>
        <w:pStyle w:val="null3"/>
        <w:ind w:firstLine="420"/>
        <w:jc w:val="both"/>
      </w:pPr>
      <w:r>
        <w:rPr>
          <w:sz w:val="21"/>
        </w:rPr>
        <w:t>4.</w:t>
      </w:r>
      <w:r>
        <w:rPr>
          <w:sz w:val="21"/>
        </w:rPr>
        <w:t>甲方</w:t>
      </w:r>
      <w:r>
        <w:rPr>
          <w:sz w:val="21"/>
        </w:rPr>
        <w:t>发现</w:t>
      </w:r>
      <w:r>
        <w:rPr>
          <w:sz w:val="21"/>
        </w:rPr>
        <w:t>乙方</w:t>
      </w:r>
      <w:r>
        <w:rPr>
          <w:sz w:val="21"/>
        </w:rPr>
        <w:t>人员不符合本合同约定条件，不具备相应服务能力的，或者存在其他情形影响本项目实施、不适宜继续提供服务的，有权要求</w:t>
      </w:r>
      <w:r>
        <w:rPr>
          <w:sz w:val="21"/>
        </w:rPr>
        <w:t>乙方</w:t>
      </w:r>
      <w:r>
        <w:rPr>
          <w:sz w:val="21"/>
        </w:rPr>
        <w:t>更换合格人员替换。</w:t>
      </w:r>
    </w:p>
    <w:p>
      <w:pPr>
        <w:pStyle w:val="null3"/>
        <w:ind w:firstLine="420"/>
        <w:jc w:val="both"/>
      </w:pPr>
      <w:r>
        <w:rPr>
          <w:sz w:val="21"/>
        </w:rPr>
        <w:t>5.</w:t>
      </w:r>
      <w:r>
        <w:rPr>
          <w:sz w:val="21"/>
        </w:rPr>
        <w:t>乙方</w:t>
      </w:r>
      <w:r>
        <w:rPr>
          <w:sz w:val="21"/>
        </w:rPr>
        <w:t>更换技术服务人员的，须事先征得</w:t>
      </w:r>
      <w:r>
        <w:rPr>
          <w:sz w:val="21"/>
        </w:rPr>
        <w:t>甲方</w:t>
      </w:r>
      <w:r>
        <w:rPr>
          <w:sz w:val="21"/>
        </w:rPr>
        <w:t>同意，但因不可抗力、</w:t>
      </w:r>
      <w:r>
        <w:rPr>
          <w:sz w:val="21"/>
        </w:rPr>
        <w:t>甲方</w:t>
      </w:r>
      <w:r>
        <w:rPr>
          <w:sz w:val="21"/>
        </w:rPr>
        <w:t>要求、</w:t>
      </w:r>
      <w:r>
        <w:rPr>
          <w:sz w:val="21"/>
        </w:rPr>
        <w:t>乙方</w:t>
      </w:r>
      <w:r>
        <w:rPr>
          <w:sz w:val="21"/>
        </w:rPr>
        <w:t>人员离职或丧失民事行为能力的除外。</w:t>
      </w:r>
    </w:p>
    <w:p>
      <w:pPr>
        <w:pStyle w:val="null3"/>
        <w:ind w:firstLine="420"/>
        <w:jc w:val="both"/>
      </w:pPr>
      <w:r>
        <w:rPr>
          <w:sz w:val="21"/>
        </w:rPr>
        <w:t>(二)</w:t>
      </w:r>
      <w:r>
        <w:rPr>
          <w:sz w:val="21"/>
        </w:rPr>
        <w:t>甲方</w:t>
      </w:r>
      <w:r>
        <w:rPr>
          <w:sz w:val="21"/>
        </w:rPr>
        <w:t>的义务</w:t>
      </w:r>
    </w:p>
    <w:p>
      <w:pPr>
        <w:pStyle w:val="null3"/>
        <w:ind w:firstLine="420"/>
        <w:jc w:val="both"/>
      </w:pPr>
      <w:r>
        <w:rPr>
          <w:sz w:val="21"/>
        </w:rPr>
        <w:t>1.按照本合同约定组织验收</w:t>
      </w:r>
      <w:r>
        <w:rPr>
          <w:sz w:val="21"/>
        </w:rPr>
        <w:t>乙方</w:t>
      </w:r>
      <w:r>
        <w:rPr>
          <w:sz w:val="21"/>
        </w:rPr>
        <w:t>所提供的服务和本项目成果，验收完成后，按合同约定支付报酬。</w:t>
      </w:r>
    </w:p>
    <w:p>
      <w:pPr>
        <w:pStyle w:val="null3"/>
        <w:ind w:firstLine="420"/>
        <w:jc w:val="both"/>
      </w:pPr>
      <w:r>
        <w:rPr>
          <w:sz w:val="21"/>
        </w:rPr>
        <w:t>2.</w:t>
      </w:r>
      <w:r>
        <w:rPr>
          <w:sz w:val="21"/>
        </w:rPr>
        <w:t>未</w:t>
      </w:r>
      <w:r>
        <w:rPr>
          <w:sz w:val="21"/>
        </w:rPr>
        <w:t>按照合同提供必要的技术资料和工作条件</w:t>
      </w:r>
      <w:r>
        <w:rPr>
          <w:sz w:val="21"/>
        </w:rPr>
        <w:t>,由此发生的损失由</w:t>
      </w:r>
      <w:r>
        <w:rPr>
          <w:sz w:val="21"/>
        </w:rPr>
        <w:t>甲方</w:t>
      </w:r>
      <w:r>
        <w:rPr>
          <w:sz w:val="21"/>
        </w:rPr>
        <w:t>承担，或者顺延合同履行期限。</w:t>
      </w:r>
    </w:p>
    <w:p>
      <w:pPr>
        <w:pStyle w:val="null3"/>
        <w:ind w:firstLine="420"/>
        <w:jc w:val="both"/>
      </w:pPr>
      <w:r>
        <w:rPr>
          <w:sz w:val="21"/>
        </w:rPr>
        <w:t>第八条</w:t>
      </w:r>
      <w:r>
        <w:rPr>
          <w:sz w:val="21"/>
        </w:rPr>
        <w:t>乙方的权利和义务</w:t>
      </w:r>
    </w:p>
    <w:p>
      <w:pPr>
        <w:pStyle w:val="null3"/>
        <w:ind w:firstLine="420"/>
        <w:jc w:val="both"/>
      </w:pPr>
      <w:r>
        <w:rPr>
          <w:sz w:val="21"/>
        </w:rPr>
        <w:t>(一)</w:t>
      </w:r>
      <w:r>
        <w:rPr>
          <w:sz w:val="21"/>
        </w:rPr>
        <w:t>乙方</w:t>
      </w:r>
      <w:r>
        <w:rPr>
          <w:sz w:val="21"/>
        </w:rPr>
        <w:t>的权利</w:t>
      </w:r>
    </w:p>
    <w:p>
      <w:pPr>
        <w:pStyle w:val="null3"/>
        <w:ind w:firstLine="420"/>
        <w:jc w:val="both"/>
      </w:pPr>
      <w:r>
        <w:rPr>
          <w:sz w:val="21"/>
        </w:rPr>
        <w:t>1.有权获得本合同约定的报酬。</w:t>
      </w:r>
    </w:p>
    <w:p>
      <w:pPr>
        <w:pStyle w:val="null3"/>
        <w:ind w:firstLine="420"/>
        <w:jc w:val="both"/>
      </w:pPr>
      <w:r>
        <w:rPr>
          <w:sz w:val="21"/>
        </w:rPr>
        <w:t>2.发现</w:t>
      </w:r>
      <w:r>
        <w:rPr>
          <w:sz w:val="21"/>
        </w:rPr>
        <w:t>甲方</w:t>
      </w:r>
      <w:r>
        <w:rPr>
          <w:sz w:val="21"/>
        </w:rPr>
        <w:t>提供的必要的技术资料和工作条件不符合双方约定的，有权要求</w:t>
      </w:r>
      <w:r>
        <w:rPr>
          <w:sz w:val="21"/>
        </w:rPr>
        <w:t>甲方</w:t>
      </w:r>
      <w:r>
        <w:rPr>
          <w:sz w:val="21"/>
        </w:rPr>
        <w:t>及时补充和更换。</w:t>
      </w:r>
    </w:p>
    <w:p>
      <w:pPr>
        <w:pStyle w:val="null3"/>
        <w:ind w:firstLine="420"/>
        <w:jc w:val="both"/>
      </w:pPr>
      <w:r>
        <w:rPr>
          <w:sz w:val="21"/>
        </w:rPr>
        <w:t>(二)</w:t>
      </w:r>
      <w:r>
        <w:rPr>
          <w:sz w:val="21"/>
        </w:rPr>
        <w:t>乙方</w:t>
      </w:r>
      <w:r>
        <w:rPr>
          <w:sz w:val="21"/>
        </w:rPr>
        <w:t>的义务</w:t>
      </w:r>
    </w:p>
    <w:p>
      <w:pPr>
        <w:pStyle w:val="null3"/>
        <w:ind w:firstLine="420"/>
        <w:jc w:val="both"/>
      </w:pPr>
      <w:r>
        <w:rPr>
          <w:sz w:val="21"/>
        </w:rPr>
        <w:t>1.依本合同约定按时完成本项目任务、交付</w:t>
      </w:r>
      <w:r>
        <w:rPr>
          <w:sz w:val="21"/>
        </w:rPr>
        <w:t>测绘</w:t>
      </w:r>
      <w:r>
        <w:rPr>
          <w:sz w:val="21"/>
        </w:rPr>
        <w:t>成果，确保交付的</w:t>
      </w:r>
      <w:r>
        <w:rPr>
          <w:sz w:val="21"/>
        </w:rPr>
        <w:t>测绘</w:t>
      </w:r>
      <w:r>
        <w:rPr>
          <w:sz w:val="21"/>
        </w:rPr>
        <w:t>成果达到合同约定标准。协助</w:t>
      </w:r>
      <w:r>
        <w:rPr>
          <w:sz w:val="21"/>
        </w:rPr>
        <w:t>甲方</w:t>
      </w:r>
      <w:r>
        <w:rPr>
          <w:sz w:val="21"/>
        </w:rPr>
        <w:t>做好本项目验收等工作。</w:t>
      </w:r>
    </w:p>
    <w:p>
      <w:pPr>
        <w:pStyle w:val="null3"/>
        <w:ind w:firstLine="420"/>
        <w:jc w:val="both"/>
      </w:pPr>
      <w:r>
        <w:rPr>
          <w:sz w:val="21"/>
        </w:rPr>
        <w:t>2.按本合同约定自行组织本项目实施，未经</w:t>
      </w:r>
      <w:r>
        <w:rPr>
          <w:sz w:val="21"/>
        </w:rPr>
        <w:t>甲方</w:t>
      </w:r>
      <w:r>
        <w:rPr>
          <w:sz w:val="21"/>
        </w:rPr>
        <w:t>书面允许，不得变更本项目内容。</w:t>
      </w:r>
    </w:p>
    <w:p>
      <w:pPr>
        <w:pStyle w:val="null3"/>
        <w:ind w:firstLine="420"/>
        <w:jc w:val="both"/>
      </w:pPr>
      <w:r>
        <w:rPr>
          <w:sz w:val="21"/>
        </w:rPr>
        <w:t>3.本项目内容不得进行分包或转包。</w:t>
      </w:r>
    </w:p>
    <w:p>
      <w:pPr>
        <w:pStyle w:val="null3"/>
        <w:ind w:firstLine="420"/>
        <w:jc w:val="both"/>
      </w:pPr>
      <w:r>
        <w:rPr>
          <w:sz w:val="21"/>
        </w:rPr>
        <w:t>4.加强安全生产管理，自行承担合同履行中出现的安全生产责任，因安全生产问题造成</w:t>
      </w:r>
      <w:r>
        <w:rPr>
          <w:sz w:val="21"/>
        </w:rPr>
        <w:t>甲方</w:t>
      </w:r>
      <w:r>
        <w:rPr>
          <w:sz w:val="21"/>
        </w:rPr>
        <w:t>损失</w:t>
      </w:r>
      <w:r>
        <w:rPr>
          <w:sz w:val="21"/>
        </w:rPr>
        <w:t>(包括但不限于民事赔偿、行政处罚等)，</w:t>
      </w:r>
      <w:r>
        <w:rPr>
          <w:sz w:val="21"/>
        </w:rPr>
        <w:t>甲方</w:t>
      </w:r>
      <w:r>
        <w:rPr>
          <w:sz w:val="21"/>
        </w:rPr>
        <w:t>有权要求</w:t>
      </w:r>
      <w:r>
        <w:rPr>
          <w:sz w:val="21"/>
        </w:rPr>
        <w:t>乙方</w:t>
      </w:r>
      <w:r>
        <w:rPr>
          <w:sz w:val="21"/>
        </w:rPr>
        <w:t>全额赔偿并承担违约责任。</w:t>
      </w:r>
    </w:p>
    <w:p>
      <w:pPr>
        <w:pStyle w:val="null3"/>
        <w:ind w:firstLine="840"/>
      </w:pPr>
      <w:r>
        <w:rPr>
          <w:sz w:val="21"/>
        </w:rPr>
        <w:t>5.做好测绘项目生产安全、资料保密管理工作</w:t>
      </w:r>
      <w:r>
        <w:rPr>
          <w:sz w:val="21"/>
        </w:rPr>
        <w:t>（</w:t>
      </w:r>
      <w:r>
        <w:rPr>
          <w:sz w:val="21"/>
        </w:rPr>
        <w:t>在岗人员</w:t>
      </w:r>
      <w:r>
        <w:rPr>
          <w:sz w:val="21"/>
        </w:rPr>
        <w:t>安全生产责任</w:t>
      </w:r>
      <w:r>
        <w:rPr>
          <w:sz w:val="21"/>
        </w:rPr>
        <w:t>与</w:t>
      </w:r>
      <w:r>
        <w:rPr>
          <w:sz w:val="21"/>
        </w:rPr>
        <w:t>保密</w:t>
      </w:r>
      <w:r>
        <w:rPr>
          <w:sz w:val="21"/>
        </w:rPr>
        <w:t>承诺</w:t>
      </w:r>
      <w:r>
        <w:rPr>
          <w:sz w:val="21"/>
        </w:rPr>
        <w:t>书</w:t>
      </w:r>
      <w:r>
        <w:rPr>
          <w:sz w:val="21"/>
        </w:rPr>
        <w:t>、</w:t>
      </w:r>
      <w:r>
        <w:rPr>
          <w:sz w:val="21"/>
        </w:rPr>
        <w:t>廉政责任书</w:t>
      </w:r>
      <w:r>
        <w:rPr>
          <w:sz w:val="21"/>
        </w:rPr>
        <w:t>附后</w:t>
      </w:r>
      <w:r>
        <w:rPr>
          <w:sz w:val="21"/>
        </w:rPr>
        <w:t>）。</w:t>
      </w:r>
    </w:p>
    <w:p>
      <w:pPr>
        <w:pStyle w:val="null3"/>
        <w:ind w:firstLine="420"/>
        <w:jc w:val="both"/>
      </w:pPr>
      <w:r>
        <w:rPr>
          <w:sz w:val="21"/>
        </w:rPr>
        <w:t>6.积极配合</w:t>
      </w:r>
      <w:r>
        <w:rPr>
          <w:sz w:val="21"/>
        </w:rPr>
        <w:t>甲方</w:t>
      </w:r>
      <w:r>
        <w:rPr>
          <w:sz w:val="21"/>
        </w:rPr>
        <w:t>做好测绘项目指导、监督检查等相关工作。</w:t>
      </w:r>
    </w:p>
    <w:p>
      <w:pPr>
        <w:pStyle w:val="null3"/>
        <w:ind w:firstLine="420"/>
        <w:jc w:val="both"/>
      </w:pPr>
      <w:r>
        <w:rPr>
          <w:sz w:val="21"/>
        </w:rPr>
        <w:t>第九条</w:t>
      </w:r>
      <w:r>
        <w:rPr>
          <w:sz w:val="21"/>
        </w:rPr>
        <w:t>知识产权权属</w:t>
      </w:r>
    </w:p>
    <w:p>
      <w:pPr>
        <w:pStyle w:val="null3"/>
        <w:ind w:firstLine="420"/>
        <w:jc w:val="both"/>
      </w:pPr>
      <w:r>
        <w:rPr>
          <w:sz w:val="21"/>
        </w:rPr>
        <w:t>1</w:t>
      </w:r>
      <w:r>
        <w:rPr>
          <w:sz w:val="21"/>
        </w:rPr>
        <w:t>.</w:t>
      </w:r>
      <w:r>
        <w:rPr>
          <w:sz w:val="21"/>
        </w:rPr>
        <w:t xml:space="preserve"> </w:t>
      </w:r>
      <w:r>
        <w:rPr>
          <w:sz w:val="21"/>
        </w:rPr>
        <w:t>知识产权归属：本项目形成的所有技术服务成果，以及乙方利用甲方提供的资料和工作条件完成的新技术成果，其知识产权（包括但不限于著作权、专利权等权利）及衍生权利均归甲方独有，协助甲方完成知识产权申报相关工作。</w:t>
      </w:r>
    </w:p>
    <w:p>
      <w:pPr>
        <w:pStyle w:val="null3"/>
        <w:ind w:firstLine="420"/>
        <w:jc w:val="both"/>
      </w:pPr>
      <w:r>
        <w:rPr>
          <w:sz w:val="21"/>
        </w:rPr>
        <w:t>2.</w:t>
      </w:r>
      <w:r>
        <w:rPr>
          <w:sz w:val="21"/>
        </w:rPr>
        <w:t>乙方使用本项目形成的技术成果进行项目申报、奖励申报等工作时，需双方同意一致后与甲方共同申报。若乙方未按要求告知甲方，由此产生的一切损害赔偿、补偿以及其他合理损失（包括诉讼费、律师费）等均由乙方承担。</w:t>
      </w:r>
    </w:p>
    <w:p>
      <w:pPr>
        <w:pStyle w:val="null3"/>
        <w:ind w:firstLine="420"/>
        <w:jc w:val="both"/>
      </w:pPr>
      <w:r>
        <w:rPr>
          <w:sz w:val="21"/>
        </w:rPr>
        <w:t>3</w:t>
      </w:r>
      <w:r>
        <w:rPr>
          <w:sz w:val="21"/>
        </w:rPr>
        <w:t>.</w:t>
      </w:r>
      <w:r>
        <w:rPr>
          <w:sz w:val="21"/>
        </w:rPr>
        <w:t xml:space="preserve"> </w:t>
      </w:r>
      <w:r>
        <w:rPr>
          <w:sz w:val="21"/>
        </w:rPr>
        <w:t>乙方保证技术服务使用的基础资料、工具、方法及技术服务形成的技术成果，均不侵犯任何第三人的合法权益，包括但不限于第三人所享有的著作权、专利权等知识产权。如第三人以甲方技术侵犯其知识产权或者其他权利为由向甲方主张权利，由此所产生的一切损害赔偿、补偿以及其他合理损失（包括诉讼费、律师费）等均由乙方承担。</w:t>
      </w:r>
    </w:p>
    <w:p>
      <w:pPr>
        <w:pStyle w:val="null3"/>
        <w:ind w:firstLine="420"/>
        <w:jc w:val="both"/>
      </w:pPr>
      <w:r>
        <w:rPr>
          <w:sz w:val="21"/>
        </w:rPr>
        <w:t>第十条</w:t>
      </w:r>
      <w:r>
        <w:rPr>
          <w:sz w:val="21"/>
        </w:rPr>
        <w:t>保密要求</w:t>
      </w:r>
    </w:p>
    <w:p>
      <w:pPr>
        <w:pStyle w:val="null3"/>
        <w:ind w:firstLine="420"/>
        <w:jc w:val="both"/>
      </w:pPr>
      <w:r>
        <w:rPr>
          <w:sz w:val="21"/>
        </w:rPr>
        <w:t>1</w:t>
      </w:r>
      <w:r>
        <w:rPr>
          <w:sz w:val="21"/>
        </w:rPr>
        <w:t>.</w:t>
      </w:r>
      <w:r>
        <w:rPr>
          <w:sz w:val="21"/>
        </w:rPr>
        <w:t xml:space="preserve"> </w:t>
      </w:r>
      <w:r>
        <w:rPr>
          <w:sz w:val="21"/>
        </w:rPr>
        <w:t>乙方需签订保密协议，对其因身份、职务、职业或技术关系而知悉的甲方工作秘密和党政机关保密信息应严格保守，保证不被披露或使用，包括意外或过失。</w:t>
      </w:r>
    </w:p>
    <w:p>
      <w:pPr>
        <w:pStyle w:val="null3"/>
        <w:ind w:firstLine="420"/>
        <w:jc w:val="both"/>
      </w:pPr>
      <w:r>
        <w:rPr>
          <w:sz w:val="21"/>
        </w:rPr>
        <w:t>2</w:t>
      </w:r>
      <w:r>
        <w:rPr>
          <w:sz w:val="21"/>
        </w:rPr>
        <w:t>.</w:t>
      </w:r>
      <w:r>
        <w:rPr>
          <w:sz w:val="21"/>
        </w:rPr>
        <w:t xml:space="preserve"> </w:t>
      </w:r>
      <w:r>
        <w:rPr>
          <w:sz w:val="21"/>
        </w:rPr>
        <w:t>乙方不得以竞争为目的或出于私利或为第三人谋利而擅自保存、披露、使用甲方工作秘密和党政机关保密信息；不得直接或间接地向无关人员泄露甲方的工作秘密和党政机关保密信息；不得向不承担保密义务的任何第三人披露甲方的工作秘密和党政机关保密信息。乙方不得擅自记录、复制、拍摄、摘抄、收藏在工作中涉及的保密信息，严禁将涉及甲方及政府项目的任何资料、数据透露或以其他方式提供给项目以外的其他方或乙方内部与该项目无关的任何人员。</w:t>
      </w:r>
    </w:p>
    <w:p>
      <w:pPr>
        <w:pStyle w:val="null3"/>
        <w:ind w:firstLine="420"/>
        <w:jc w:val="both"/>
      </w:pPr>
      <w:r>
        <w:rPr>
          <w:sz w:val="21"/>
        </w:rPr>
        <w:t>3</w:t>
      </w:r>
      <w:r>
        <w:rPr>
          <w:sz w:val="21"/>
        </w:rPr>
        <w:t>.</w:t>
      </w:r>
      <w:r>
        <w:rPr>
          <w:sz w:val="21"/>
        </w:rPr>
        <w:t xml:space="preserve"> </w:t>
      </w:r>
      <w:r>
        <w:rPr>
          <w:sz w:val="21"/>
        </w:rPr>
        <w:t>乙方对于工作期间知悉甲方的工作秘密和党政机关保密信息（包括业务信息在内）或工作过程中接触到的政府机关文件（包括内部发文、各类通知及会议记录等）的内容，同样承担保密责任，严禁将甲方及政府机关内部会议、谈话内容泄露给无关人员；不得翻阅与工作无关的文件和资料。</w:t>
      </w:r>
    </w:p>
    <w:p>
      <w:pPr>
        <w:pStyle w:val="null3"/>
        <w:ind w:firstLine="420"/>
        <w:jc w:val="both"/>
      </w:pPr>
      <w:r>
        <w:rPr>
          <w:sz w:val="21"/>
        </w:rPr>
        <w:t>4</w:t>
      </w:r>
      <w:r>
        <w:rPr>
          <w:sz w:val="21"/>
        </w:rPr>
        <w:t>.</w:t>
      </w:r>
      <w:r>
        <w:rPr>
          <w:sz w:val="21"/>
        </w:rPr>
        <w:t xml:space="preserve"> </w:t>
      </w:r>
      <w:r>
        <w:rPr>
          <w:sz w:val="21"/>
        </w:rPr>
        <w:t>严禁泄露在工作中</w:t>
      </w:r>
      <w:r>
        <w:rPr>
          <w:sz w:val="21"/>
        </w:rPr>
        <w:t>接触到的甲方和政府机关科技研究、发明、装备器材及其技术资料和政府工作信息。</w:t>
      </w:r>
    </w:p>
    <w:p>
      <w:pPr>
        <w:pStyle w:val="null3"/>
        <w:ind w:firstLine="420"/>
      </w:pPr>
      <w:r>
        <w:rPr>
          <w:sz w:val="21"/>
        </w:rPr>
        <w:t>5</w:t>
      </w:r>
      <w:r>
        <w:rPr>
          <w:sz w:val="21"/>
        </w:rPr>
        <w:t>.</w:t>
      </w:r>
      <w:r>
        <w:rPr>
          <w:sz w:val="21"/>
        </w:rPr>
        <w:t xml:space="preserve"> </w:t>
      </w:r>
      <w:r>
        <w:rPr>
          <w:sz w:val="21"/>
        </w:rPr>
        <w:t>乙方为完成项目从甲方获取的测试数据，在工作结束后应予以销毁</w:t>
      </w:r>
      <w:r>
        <w:rPr>
          <w:sz w:val="21"/>
        </w:rPr>
        <w:t>,并提供销毁证明。</w:t>
      </w:r>
    </w:p>
    <w:p>
      <w:pPr>
        <w:pStyle w:val="null3"/>
        <w:ind w:firstLine="420"/>
        <w:jc w:val="both"/>
      </w:pPr>
      <w:r>
        <w:rPr>
          <w:sz w:val="21"/>
        </w:rPr>
        <w:t>第十一条</w:t>
      </w:r>
      <w:r>
        <w:rPr>
          <w:sz w:val="21"/>
        </w:rPr>
        <w:t>合同变更、解除</w:t>
      </w:r>
    </w:p>
    <w:p>
      <w:pPr>
        <w:pStyle w:val="null3"/>
        <w:ind w:firstLine="420"/>
        <w:jc w:val="both"/>
      </w:pPr>
      <w:r>
        <w:rPr>
          <w:sz w:val="21"/>
        </w:rPr>
        <w:t>1.合同履行过程中，与合同订立和履行相关的客观情况发生重大变动，甲乙协商一致变更本合同部分条款，应签订书面补充协议，补充协议与本合同具有同等法律效力。</w:t>
      </w:r>
    </w:p>
    <w:p>
      <w:pPr>
        <w:pStyle w:val="null3"/>
        <w:ind w:firstLine="420"/>
        <w:jc w:val="both"/>
      </w:pPr>
      <w:r>
        <w:rPr>
          <w:sz w:val="21"/>
        </w:rPr>
        <w:t>2.符合《中华人民共和国政府采购法》第49条、第50条规定情形的，按规定对本合同进行变更或者解除。</w:t>
      </w:r>
    </w:p>
    <w:p>
      <w:pPr>
        <w:pStyle w:val="null3"/>
        <w:ind w:firstLine="420"/>
        <w:jc w:val="both"/>
      </w:pPr>
      <w:r>
        <w:rPr>
          <w:sz w:val="21"/>
        </w:rPr>
        <w:t>3.因</w:t>
      </w:r>
      <w:r>
        <w:rPr>
          <w:sz w:val="21"/>
        </w:rPr>
        <w:t>甲方</w:t>
      </w:r>
      <w:r>
        <w:rPr>
          <w:sz w:val="21"/>
        </w:rPr>
        <w:t>使用政府财政资金支付合同款项，如本项目遇到财政资金压减，不能按约定支付相关款项，</w:t>
      </w:r>
      <w:r>
        <w:rPr>
          <w:sz w:val="21"/>
        </w:rPr>
        <w:t>甲方</w:t>
      </w:r>
      <w:r>
        <w:rPr>
          <w:sz w:val="21"/>
        </w:rPr>
        <w:t>有权变更或解除合同。</w:t>
      </w:r>
    </w:p>
    <w:p>
      <w:pPr>
        <w:pStyle w:val="null3"/>
        <w:ind w:firstLine="420"/>
        <w:jc w:val="both"/>
      </w:pPr>
      <w:r>
        <w:rPr>
          <w:sz w:val="21"/>
        </w:rPr>
        <w:t>第十二条</w:t>
      </w:r>
      <w:r>
        <w:rPr>
          <w:sz w:val="21"/>
        </w:rPr>
        <w:t>违约责任</w:t>
      </w:r>
    </w:p>
    <w:p>
      <w:pPr>
        <w:pStyle w:val="null3"/>
        <w:ind w:firstLine="420"/>
      </w:pPr>
      <w:r>
        <w:rPr>
          <w:sz w:val="21"/>
        </w:rPr>
        <w:t>（</w:t>
      </w:r>
      <w:r>
        <w:rPr>
          <w:sz w:val="21"/>
        </w:rPr>
        <w:t>一</w:t>
      </w:r>
      <w:r>
        <w:rPr>
          <w:sz w:val="21"/>
        </w:rPr>
        <w:t>）</w:t>
      </w:r>
      <w:r>
        <w:rPr>
          <w:sz w:val="21"/>
        </w:rPr>
        <w:t>甲方违约责任</w:t>
      </w:r>
    </w:p>
    <w:p>
      <w:pPr>
        <w:pStyle w:val="null3"/>
        <w:ind w:firstLine="420"/>
      </w:pPr>
      <w:r>
        <w:rPr>
          <w:sz w:val="21"/>
        </w:rPr>
        <w:t>1.</w:t>
      </w:r>
      <w:r>
        <w:rPr>
          <w:sz w:val="21"/>
        </w:rPr>
        <w:t>甲方</w:t>
      </w:r>
      <w:r>
        <w:rPr>
          <w:sz w:val="21"/>
        </w:rPr>
        <w:t>无正当理由拒不支付本合同约定金额，导致</w:t>
      </w:r>
      <w:r>
        <w:rPr>
          <w:sz w:val="21"/>
        </w:rPr>
        <w:t>乙方</w:t>
      </w:r>
      <w:r>
        <w:rPr>
          <w:sz w:val="21"/>
        </w:rPr>
        <w:t>权益受损的，</w:t>
      </w:r>
      <w:r>
        <w:rPr>
          <w:sz w:val="21"/>
        </w:rPr>
        <w:t>甲方</w:t>
      </w:r>
      <w:r>
        <w:rPr>
          <w:sz w:val="21"/>
        </w:rPr>
        <w:t>除应全额支付所欠费用外，按每延期一个自然日加付所欠付总额的</w:t>
      </w:r>
      <w:r>
        <w:rPr>
          <w:sz w:val="21"/>
          <w:u w:val="single"/>
        </w:rPr>
        <w:t>0</w:t>
      </w:r>
      <w:r>
        <w:rPr>
          <w:sz w:val="21"/>
          <w:u w:val="single"/>
        </w:rPr>
        <w:t>.</w:t>
      </w:r>
      <w:r>
        <w:rPr>
          <w:sz w:val="21"/>
          <w:u w:val="single"/>
        </w:rPr>
        <w:t>1%</w:t>
      </w:r>
      <w:r>
        <w:rPr>
          <w:sz w:val="21"/>
        </w:rPr>
        <w:t>作为违约金，违约金总额不超过本合同总额的</w:t>
      </w:r>
      <w:r>
        <w:rPr>
          <w:sz w:val="21"/>
          <w:u w:val="single"/>
        </w:rPr>
        <w:t>5%</w:t>
      </w:r>
      <w:r>
        <w:rPr>
          <w:sz w:val="21"/>
        </w:rPr>
        <w:t>。</w:t>
      </w:r>
    </w:p>
    <w:p>
      <w:pPr>
        <w:pStyle w:val="null3"/>
        <w:ind w:firstLine="420"/>
      </w:pPr>
      <w:r>
        <w:rPr>
          <w:sz w:val="21"/>
        </w:rPr>
        <w:t>2.</w:t>
      </w:r>
      <w:r>
        <w:rPr>
          <w:sz w:val="21"/>
        </w:rPr>
        <w:t>甲方</w:t>
      </w:r>
      <w:r>
        <w:rPr>
          <w:sz w:val="21"/>
        </w:rPr>
        <w:t>无正当理由延期组织验收或者拒收</w:t>
      </w:r>
      <w:r>
        <w:rPr>
          <w:sz w:val="21"/>
        </w:rPr>
        <w:t>乙方</w:t>
      </w:r>
      <w:r>
        <w:rPr>
          <w:sz w:val="21"/>
        </w:rPr>
        <w:t>提供的符合</w:t>
      </w:r>
      <w:r>
        <w:rPr>
          <w:sz w:val="21"/>
        </w:rPr>
        <w:t>本</w:t>
      </w:r>
      <w:r>
        <w:rPr>
          <w:sz w:val="21"/>
        </w:rPr>
        <w:t>合同约定的</w:t>
      </w:r>
      <w:r>
        <w:rPr>
          <w:sz w:val="21"/>
        </w:rPr>
        <w:t>测绘成果</w:t>
      </w:r>
      <w:r>
        <w:rPr>
          <w:sz w:val="21"/>
        </w:rPr>
        <w:t>,每延期一个自然日</w:t>
      </w:r>
      <w:r>
        <w:rPr>
          <w:sz w:val="21"/>
        </w:rPr>
        <w:t>，</w:t>
      </w:r>
      <w:r>
        <w:rPr>
          <w:sz w:val="21"/>
        </w:rPr>
        <w:t>应按所欠付总额的</w:t>
      </w:r>
      <w:r>
        <w:rPr>
          <w:sz w:val="21"/>
          <w:u w:val="single"/>
        </w:rPr>
        <w:t>0.1</w:t>
      </w:r>
      <w:r>
        <w:rPr>
          <w:sz w:val="21"/>
          <w:u w:val="single"/>
        </w:rPr>
        <w:t>%</w:t>
      </w:r>
      <w:r>
        <w:rPr>
          <w:sz w:val="21"/>
        </w:rPr>
        <w:t>向</w:t>
      </w:r>
      <w:r>
        <w:rPr>
          <w:sz w:val="21"/>
        </w:rPr>
        <w:t>乙方</w:t>
      </w:r>
      <w:r>
        <w:rPr>
          <w:sz w:val="21"/>
        </w:rPr>
        <w:t>支付违约金，违约金总额不超过本合同总额的</w:t>
      </w:r>
      <w:r>
        <w:rPr>
          <w:sz w:val="21"/>
          <w:u w:val="single"/>
        </w:rPr>
        <w:t>5%</w:t>
      </w:r>
      <w:r>
        <w:rPr>
          <w:sz w:val="21"/>
        </w:rPr>
        <w:t>。延期累计超过</w:t>
      </w:r>
      <w:r>
        <w:rPr>
          <w:sz w:val="21"/>
        </w:rPr>
        <w:t>30个自然日，</w:t>
      </w:r>
      <w:r>
        <w:rPr>
          <w:sz w:val="21"/>
        </w:rPr>
        <w:t>乙方</w:t>
      </w:r>
      <w:r>
        <w:rPr>
          <w:sz w:val="21"/>
        </w:rPr>
        <w:t>有权终止合同，</w:t>
      </w:r>
      <w:r>
        <w:rPr>
          <w:sz w:val="21"/>
        </w:rPr>
        <w:t>甲方</w:t>
      </w:r>
      <w:r>
        <w:rPr>
          <w:sz w:val="21"/>
        </w:rPr>
        <w:t>仍应承担上述违约责任并向</w:t>
      </w:r>
      <w:r>
        <w:rPr>
          <w:sz w:val="21"/>
        </w:rPr>
        <w:t>乙方</w:t>
      </w:r>
      <w:r>
        <w:rPr>
          <w:sz w:val="21"/>
        </w:rPr>
        <w:t>支付经双方确认的已完成工作量的全部款项。</w:t>
      </w:r>
    </w:p>
    <w:p>
      <w:pPr>
        <w:pStyle w:val="null3"/>
        <w:ind w:firstLine="420"/>
      </w:pPr>
      <w:r>
        <w:rPr>
          <w:sz w:val="21"/>
        </w:rPr>
        <w:t>3.除政府政策、地震等自然灾害不可抗力因素外，</w:t>
      </w:r>
      <w:r>
        <w:rPr>
          <w:sz w:val="21"/>
        </w:rPr>
        <w:t>甲方</w:t>
      </w:r>
      <w:r>
        <w:rPr>
          <w:sz w:val="21"/>
        </w:rPr>
        <w:t>因自身原因要求终止本合同的，应当至少提前一个月通知</w:t>
      </w:r>
      <w:r>
        <w:rPr>
          <w:sz w:val="21"/>
        </w:rPr>
        <w:t>乙方</w:t>
      </w:r>
      <w:r>
        <w:rPr>
          <w:sz w:val="21"/>
        </w:rPr>
        <w:t>，并向</w:t>
      </w:r>
      <w:r>
        <w:rPr>
          <w:sz w:val="21"/>
        </w:rPr>
        <w:t>乙方</w:t>
      </w:r>
      <w:r>
        <w:rPr>
          <w:sz w:val="21"/>
        </w:rPr>
        <w:t>支付本合同总额</w:t>
      </w:r>
      <w:r>
        <w:rPr>
          <w:sz w:val="21"/>
          <w:u w:val="single"/>
        </w:rPr>
        <w:t>5</w:t>
      </w:r>
      <w:r>
        <w:rPr>
          <w:sz w:val="21"/>
          <w:u w:val="single"/>
        </w:rPr>
        <w:t>%</w:t>
      </w:r>
      <w:r>
        <w:rPr>
          <w:sz w:val="21"/>
        </w:rPr>
        <w:t>的违约金。同时对</w:t>
      </w:r>
      <w:r>
        <w:rPr>
          <w:sz w:val="21"/>
        </w:rPr>
        <w:t>乙方</w:t>
      </w:r>
      <w:r>
        <w:rPr>
          <w:sz w:val="21"/>
        </w:rPr>
        <w:t>已完成工作量进行公平合理的评估，双方商定按</w:t>
      </w:r>
      <w:r>
        <w:rPr>
          <w:sz w:val="21"/>
        </w:rPr>
        <w:t>“多退少补”的原则，完成结算支付相关事项。</w:t>
      </w:r>
    </w:p>
    <w:p>
      <w:pPr>
        <w:pStyle w:val="null3"/>
        <w:ind w:firstLine="420"/>
        <w:jc w:val="both"/>
      </w:pPr>
      <w:r>
        <w:rPr>
          <w:sz w:val="21"/>
        </w:rPr>
        <w:t>（</w:t>
      </w:r>
      <w:r>
        <w:rPr>
          <w:sz w:val="21"/>
        </w:rPr>
        <w:t>二）</w:t>
      </w:r>
      <w:r>
        <w:rPr>
          <w:sz w:val="21"/>
        </w:rPr>
        <w:t>乙方</w:t>
      </w:r>
      <w:r>
        <w:rPr>
          <w:sz w:val="21"/>
        </w:rPr>
        <w:t>违约责任</w:t>
      </w:r>
    </w:p>
    <w:p>
      <w:pPr>
        <w:pStyle w:val="null3"/>
        <w:ind w:firstLine="420"/>
      </w:pPr>
      <w:r>
        <w:rPr>
          <w:sz w:val="21"/>
        </w:rPr>
        <w:t xml:space="preserve"> </w:t>
      </w:r>
      <w:r>
        <w:rPr>
          <w:sz w:val="21"/>
        </w:rPr>
        <w:t>1.</w:t>
      </w:r>
      <w:r>
        <w:rPr>
          <w:sz w:val="21"/>
        </w:rPr>
        <w:t>乙方</w:t>
      </w:r>
      <w:r>
        <w:rPr>
          <w:sz w:val="21"/>
        </w:rPr>
        <w:t>未按照本合同约定完成</w:t>
      </w:r>
      <w:r>
        <w:rPr>
          <w:sz w:val="21"/>
        </w:rPr>
        <w:t>测绘</w:t>
      </w:r>
      <w:r>
        <w:rPr>
          <w:sz w:val="21"/>
        </w:rPr>
        <w:t>服务各阶段任务、未按期履行合同义务的，每延期一个自然日需按本合同总额的</w:t>
      </w:r>
      <w:r>
        <w:rPr>
          <w:sz w:val="21"/>
          <w:u w:val="single"/>
        </w:rPr>
        <w:t>0.1</w:t>
      </w:r>
      <w:r>
        <w:rPr>
          <w:sz w:val="21"/>
          <w:u w:val="single"/>
        </w:rPr>
        <w:t>%</w:t>
      </w:r>
      <w:r>
        <w:rPr>
          <w:sz w:val="21"/>
        </w:rPr>
        <w:t>向</w:t>
      </w:r>
      <w:r>
        <w:rPr>
          <w:sz w:val="21"/>
        </w:rPr>
        <w:t>甲方</w:t>
      </w:r>
      <w:r>
        <w:rPr>
          <w:sz w:val="21"/>
        </w:rPr>
        <w:t>支付违约金。延期超过</w:t>
      </w:r>
      <w:r>
        <w:rPr>
          <w:sz w:val="21"/>
        </w:rPr>
        <w:t>30个自然日的，</w:t>
      </w:r>
      <w:r>
        <w:rPr>
          <w:sz w:val="21"/>
        </w:rPr>
        <w:t>甲方</w:t>
      </w:r>
      <w:r>
        <w:rPr>
          <w:sz w:val="21"/>
        </w:rPr>
        <w:t>有权单方解除合同，并要求</w:t>
      </w:r>
      <w:r>
        <w:rPr>
          <w:sz w:val="21"/>
        </w:rPr>
        <w:t>乙方</w:t>
      </w:r>
      <w:r>
        <w:rPr>
          <w:sz w:val="21"/>
        </w:rPr>
        <w:t>退还已经支付的合同金额，</w:t>
      </w:r>
      <w:r>
        <w:rPr>
          <w:sz w:val="21"/>
        </w:rPr>
        <w:t>乙方</w:t>
      </w:r>
      <w:r>
        <w:rPr>
          <w:sz w:val="21"/>
        </w:rPr>
        <w:t>逾期退回已支付的合同款，则逾期一个自然日按合同总额的</w:t>
      </w:r>
      <w:r>
        <w:rPr>
          <w:sz w:val="21"/>
          <w:u w:val="single"/>
        </w:rPr>
        <w:t>0.1</w:t>
      </w:r>
      <w:r>
        <w:rPr>
          <w:sz w:val="21"/>
          <w:u w:val="single"/>
        </w:rPr>
        <w:t>%</w:t>
      </w:r>
      <w:r>
        <w:rPr>
          <w:sz w:val="21"/>
        </w:rPr>
        <w:t>计付逾期利息，计算至全部退还之日止。同时</w:t>
      </w:r>
      <w:r>
        <w:rPr>
          <w:sz w:val="21"/>
        </w:rPr>
        <w:t>甲方</w:t>
      </w:r>
      <w:r>
        <w:rPr>
          <w:sz w:val="21"/>
        </w:rPr>
        <w:t>将按政府采购</w:t>
      </w:r>
      <w:r>
        <w:rPr>
          <w:sz w:val="21"/>
        </w:rPr>
        <w:t>相关法律</w:t>
      </w:r>
      <w:r>
        <w:rPr>
          <w:sz w:val="21"/>
        </w:rPr>
        <w:t>追究</w:t>
      </w:r>
      <w:r>
        <w:rPr>
          <w:sz w:val="21"/>
        </w:rPr>
        <w:t>乙方</w:t>
      </w:r>
      <w:r>
        <w:rPr>
          <w:sz w:val="21"/>
        </w:rPr>
        <w:t>责任并报广东省财政厅政府采购监管处。</w:t>
      </w:r>
    </w:p>
    <w:p>
      <w:pPr>
        <w:pStyle w:val="null3"/>
        <w:ind w:firstLine="420"/>
      </w:pPr>
      <w:r>
        <w:rPr>
          <w:sz w:val="21"/>
        </w:rPr>
        <w:t>2.</w:t>
      </w:r>
      <w:r>
        <w:rPr>
          <w:sz w:val="21"/>
        </w:rPr>
        <w:t>乙方</w:t>
      </w:r>
      <w:r>
        <w:rPr>
          <w:sz w:val="21"/>
        </w:rPr>
        <w:t>交付的</w:t>
      </w:r>
      <w:r>
        <w:rPr>
          <w:sz w:val="21"/>
        </w:rPr>
        <w:t>测绘</w:t>
      </w:r>
      <w:r>
        <w:rPr>
          <w:sz w:val="21"/>
        </w:rPr>
        <w:t>成果经验收确认存在质量缺陷的，</w:t>
      </w:r>
      <w:r>
        <w:rPr>
          <w:sz w:val="21"/>
        </w:rPr>
        <w:t>甲方</w:t>
      </w:r>
      <w:r>
        <w:rPr>
          <w:sz w:val="21"/>
        </w:rPr>
        <w:t>有权拒收。自确定验收不合格之日起</w:t>
      </w:r>
      <w:r>
        <w:rPr>
          <w:sz w:val="21"/>
        </w:rPr>
        <w:t>30个自然日内</w:t>
      </w:r>
      <w:r>
        <w:rPr>
          <w:sz w:val="21"/>
        </w:rPr>
        <w:t>完成</w:t>
      </w:r>
      <w:r>
        <w:rPr>
          <w:sz w:val="21"/>
        </w:rPr>
        <w:t>整改。重新交付的</w:t>
      </w:r>
      <w:r>
        <w:rPr>
          <w:sz w:val="21"/>
        </w:rPr>
        <w:t>测绘</w:t>
      </w:r>
      <w:r>
        <w:rPr>
          <w:sz w:val="21"/>
        </w:rPr>
        <w:t>成果仍未通过验收的，</w:t>
      </w:r>
      <w:r>
        <w:rPr>
          <w:sz w:val="21"/>
        </w:rPr>
        <w:t>乙方</w:t>
      </w:r>
      <w:r>
        <w:rPr>
          <w:sz w:val="21"/>
        </w:rPr>
        <w:t>应向</w:t>
      </w:r>
      <w:r>
        <w:rPr>
          <w:sz w:val="21"/>
        </w:rPr>
        <w:t>甲方</w:t>
      </w:r>
      <w:r>
        <w:rPr>
          <w:sz w:val="21"/>
        </w:rPr>
        <w:t>支付本合同总额</w:t>
      </w:r>
      <w:r>
        <w:rPr>
          <w:sz w:val="21"/>
          <w:u w:val="single"/>
        </w:rPr>
        <w:t>8</w:t>
      </w:r>
      <w:r>
        <w:rPr>
          <w:sz w:val="21"/>
          <w:u w:val="single"/>
        </w:rPr>
        <w:t>%</w:t>
      </w:r>
      <w:r>
        <w:rPr>
          <w:sz w:val="21"/>
        </w:rPr>
        <w:t>的违约金，还需退还</w:t>
      </w:r>
      <w:r>
        <w:rPr>
          <w:sz w:val="21"/>
        </w:rPr>
        <w:t>甲方</w:t>
      </w:r>
      <w:r>
        <w:rPr>
          <w:sz w:val="21"/>
        </w:rPr>
        <w:t>已经支付的合同金额，</w:t>
      </w:r>
      <w:r>
        <w:rPr>
          <w:sz w:val="21"/>
        </w:rPr>
        <w:t>乙方</w:t>
      </w:r>
      <w:r>
        <w:rPr>
          <w:sz w:val="21"/>
        </w:rPr>
        <w:t>逾期退回已支付的合同款，则逾期一个自然日</w:t>
      </w:r>
      <w:r>
        <w:rPr>
          <w:sz w:val="21"/>
          <w:u w:val="single"/>
        </w:rPr>
        <w:t>0.1</w:t>
      </w:r>
      <w:r>
        <w:rPr>
          <w:sz w:val="21"/>
          <w:u w:val="single"/>
        </w:rPr>
        <w:t>%</w:t>
      </w:r>
      <w:r>
        <w:rPr>
          <w:sz w:val="21"/>
        </w:rPr>
        <w:t>按计付逾期利息，计算至全部退还之日止。同时</w:t>
      </w:r>
      <w:r>
        <w:rPr>
          <w:sz w:val="21"/>
        </w:rPr>
        <w:t>甲方</w:t>
      </w:r>
      <w:r>
        <w:rPr>
          <w:sz w:val="21"/>
        </w:rPr>
        <w:t>将按政府采购</w:t>
      </w:r>
      <w:r>
        <w:rPr>
          <w:sz w:val="21"/>
        </w:rPr>
        <w:t>相关法律</w:t>
      </w:r>
      <w:r>
        <w:rPr>
          <w:sz w:val="21"/>
        </w:rPr>
        <w:t>追究</w:t>
      </w:r>
      <w:r>
        <w:rPr>
          <w:sz w:val="21"/>
        </w:rPr>
        <w:t>乙方</w:t>
      </w:r>
      <w:r>
        <w:rPr>
          <w:sz w:val="21"/>
        </w:rPr>
        <w:t>责任并报广东省财政厅政府采购监管处。</w:t>
      </w:r>
    </w:p>
    <w:p>
      <w:pPr>
        <w:pStyle w:val="null3"/>
        <w:ind w:firstLine="420"/>
      </w:pPr>
      <w:r>
        <w:rPr>
          <w:sz w:val="21"/>
        </w:rPr>
        <w:t>3.</w:t>
      </w:r>
      <w:r>
        <w:rPr>
          <w:sz w:val="21"/>
        </w:rPr>
        <w:t>乙方</w:t>
      </w:r>
      <w:r>
        <w:rPr>
          <w:sz w:val="21"/>
        </w:rPr>
        <w:t>交付的</w:t>
      </w:r>
      <w:r>
        <w:rPr>
          <w:sz w:val="21"/>
        </w:rPr>
        <w:t>测绘</w:t>
      </w:r>
      <w:r>
        <w:rPr>
          <w:sz w:val="21"/>
        </w:rPr>
        <w:t>成果资料</w:t>
      </w:r>
      <w:r>
        <w:rPr>
          <w:sz w:val="21"/>
        </w:rPr>
        <w:t>通过</w:t>
      </w:r>
      <w:r>
        <w:rPr>
          <w:sz w:val="21"/>
        </w:rPr>
        <w:t>验收，但在实际使用过程中，因成果</w:t>
      </w:r>
      <w:r>
        <w:rPr>
          <w:sz w:val="21"/>
        </w:rPr>
        <w:t>资料有</w:t>
      </w:r>
      <w:r>
        <w:rPr>
          <w:sz w:val="21"/>
        </w:rPr>
        <w:t>缺陷等原因造成</w:t>
      </w:r>
      <w:r>
        <w:rPr>
          <w:sz w:val="21"/>
        </w:rPr>
        <w:t>甲方</w:t>
      </w:r>
      <w:r>
        <w:rPr>
          <w:sz w:val="21"/>
        </w:rPr>
        <w:t>损失的，</w:t>
      </w:r>
      <w:r>
        <w:rPr>
          <w:sz w:val="21"/>
        </w:rPr>
        <w:t>乙方</w:t>
      </w:r>
      <w:r>
        <w:rPr>
          <w:sz w:val="21"/>
        </w:rPr>
        <w:t>应向</w:t>
      </w:r>
      <w:r>
        <w:rPr>
          <w:sz w:val="21"/>
        </w:rPr>
        <w:t>甲方</w:t>
      </w:r>
      <w:r>
        <w:rPr>
          <w:sz w:val="21"/>
        </w:rPr>
        <w:t>支付本合同总额</w:t>
      </w:r>
      <w:r>
        <w:rPr>
          <w:sz w:val="21"/>
          <w:u w:val="single"/>
        </w:rPr>
        <w:t>8%</w:t>
      </w:r>
      <w:r>
        <w:rPr>
          <w:sz w:val="21"/>
        </w:rPr>
        <w:t>的违约金。违约金金额不足以弥补损失的，不足部分</w:t>
      </w:r>
      <w:r>
        <w:rPr>
          <w:sz w:val="21"/>
        </w:rPr>
        <w:t>甲方</w:t>
      </w:r>
      <w:r>
        <w:rPr>
          <w:sz w:val="21"/>
        </w:rPr>
        <w:t>有权要求</w:t>
      </w:r>
      <w:r>
        <w:rPr>
          <w:sz w:val="21"/>
        </w:rPr>
        <w:t>乙方</w:t>
      </w:r>
      <w:r>
        <w:rPr>
          <w:sz w:val="21"/>
        </w:rPr>
        <w:t>另行赔偿。</w:t>
      </w:r>
    </w:p>
    <w:p>
      <w:pPr>
        <w:pStyle w:val="null3"/>
        <w:ind w:firstLine="420"/>
      </w:pPr>
      <w:r>
        <w:rPr>
          <w:sz w:val="21"/>
        </w:rPr>
        <w:t>4.合同生效后，如</w:t>
      </w:r>
      <w:r>
        <w:rPr>
          <w:sz w:val="21"/>
        </w:rPr>
        <w:t>乙方</w:t>
      </w:r>
      <w:r>
        <w:rPr>
          <w:sz w:val="21"/>
        </w:rPr>
        <w:t>未履行应标文件相关承诺函、擅自中止</w:t>
      </w:r>
      <w:r>
        <w:rPr>
          <w:sz w:val="21"/>
        </w:rPr>
        <w:t>(或解除)合同等情况，</w:t>
      </w:r>
      <w:r>
        <w:rPr>
          <w:sz w:val="21"/>
        </w:rPr>
        <w:t>乙方</w:t>
      </w:r>
      <w:r>
        <w:rPr>
          <w:sz w:val="21"/>
        </w:rPr>
        <w:t>除应向</w:t>
      </w:r>
      <w:r>
        <w:rPr>
          <w:sz w:val="21"/>
        </w:rPr>
        <w:t>甲方</w:t>
      </w:r>
      <w:r>
        <w:rPr>
          <w:sz w:val="21"/>
        </w:rPr>
        <w:t>退回已经支付的合同金额外，还应向</w:t>
      </w:r>
      <w:r>
        <w:rPr>
          <w:sz w:val="21"/>
        </w:rPr>
        <w:t>甲方</w:t>
      </w:r>
      <w:r>
        <w:rPr>
          <w:sz w:val="21"/>
        </w:rPr>
        <w:t>支付合同总额</w:t>
      </w:r>
      <w:r>
        <w:rPr>
          <w:sz w:val="21"/>
          <w:u w:val="single"/>
        </w:rPr>
        <w:t>8%</w:t>
      </w:r>
      <w:r>
        <w:rPr>
          <w:sz w:val="21"/>
        </w:rPr>
        <w:t>的违约金，若违约金的金额不足以弥补损失的，不足部分</w:t>
      </w:r>
      <w:r>
        <w:rPr>
          <w:sz w:val="21"/>
        </w:rPr>
        <w:t>甲方</w:t>
      </w:r>
      <w:r>
        <w:rPr>
          <w:sz w:val="21"/>
        </w:rPr>
        <w:t>有权要求</w:t>
      </w:r>
      <w:r>
        <w:rPr>
          <w:sz w:val="21"/>
        </w:rPr>
        <w:t>乙方</w:t>
      </w:r>
      <w:r>
        <w:rPr>
          <w:sz w:val="21"/>
        </w:rPr>
        <w:t>另行赔偿。</w:t>
      </w:r>
      <w:r>
        <w:rPr>
          <w:sz w:val="21"/>
        </w:rPr>
        <w:t>乙方</w:t>
      </w:r>
      <w:r>
        <w:rPr>
          <w:sz w:val="21"/>
        </w:rPr>
        <w:t>逾期退回已支付的合同款，则逾期一个自然日按</w:t>
      </w:r>
      <w:r>
        <w:rPr>
          <w:sz w:val="21"/>
          <w:u w:val="single"/>
        </w:rPr>
        <w:t>0.1</w:t>
      </w:r>
      <w:r>
        <w:rPr>
          <w:sz w:val="21"/>
          <w:u w:val="single"/>
        </w:rPr>
        <w:t>%</w:t>
      </w:r>
      <w:r>
        <w:rPr>
          <w:sz w:val="21"/>
        </w:rPr>
        <w:t>计付逾期利息，计算至全部退还之日止。同时</w:t>
      </w:r>
      <w:r>
        <w:rPr>
          <w:sz w:val="21"/>
        </w:rPr>
        <w:t>甲方</w:t>
      </w:r>
      <w:r>
        <w:rPr>
          <w:sz w:val="21"/>
        </w:rPr>
        <w:t>将按政府采购</w:t>
      </w:r>
      <w:r>
        <w:rPr>
          <w:sz w:val="21"/>
        </w:rPr>
        <w:t>相关法律</w:t>
      </w:r>
      <w:r>
        <w:rPr>
          <w:sz w:val="21"/>
        </w:rPr>
        <w:t>追究</w:t>
      </w:r>
      <w:r>
        <w:rPr>
          <w:sz w:val="21"/>
        </w:rPr>
        <w:t>乙方</w:t>
      </w:r>
      <w:r>
        <w:rPr>
          <w:sz w:val="21"/>
        </w:rPr>
        <w:t>责任并报广东省财政厅政府采购监管处。</w:t>
      </w:r>
    </w:p>
    <w:p>
      <w:pPr>
        <w:pStyle w:val="null3"/>
        <w:ind w:firstLine="420"/>
        <w:jc w:val="both"/>
      </w:pPr>
      <w:r>
        <w:rPr>
          <w:sz w:val="21"/>
        </w:rPr>
        <w:t>第十三条</w:t>
      </w:r>
      <w:r>
        <w:rPr>
          <w:sz w:val="21"/>
        </w:rPr>
        <w:t>争议的解决</w:t>
      </w:r>
    </w:p>
    <w:p>
      <w:pPr>
        <w:pStyle w:val="null3"/>
        <w:ind w:firstLine="420"/>
        <w:jc w:val="both"/>
      </w:pPr>
      <w:r>
        <w:rPr>
          <w:sz w:val="21"/>
        </w:rPr>
        <w:t>因本合同发生争议，由双方当事人协商解决或由双方主管部门调解，协商或调解不成的，当事人双方同意仲裁委员会仲裁（当事人双方未在合同中约定仲裁机构，事后又未达成书面仲裁协议的，可向</w:t>
      </w:r>
      <w:r>
        <w:rPr>
          <w:sz w:val="21"/>
        </w:rPr>
        <w:t>甲方</w:t>
      </w:r>
      <w:r>
        <w:rPr>
          <w:sz w:val="21"/>
        </w:rPr>
        <w:t>所在地人民法院起诉）。</w:t>
      </w:r>
    </w:p>
    <w:p>
      <w:pPr>
        <w:pStyle w:val="null3"/>
        <w:ind w:firstLine="420"/>
        <w:jc w:val="both"/>
      </w:pPr>
      <w:r>
        <w:rPr>
          <w:sz w:val="21"/>
        </w:rPr>
        <w:t>第十四条</w:t>
      </w:r>
      <w:r>
        <w:rPr>
          <w:sz w:val="21"/>
        </w:rPr>
        <w:t>不可抗力</w:t>
      </w:r>
    </w:p>
    <w:p>
      <w:pPr>
        <w:pStyle w:val="null3"/>
        <w:ind w:firstLine="420"/>
        <w:jc w:val="both"/>
      </w:pPr>
      <w:r>
        <w:rPr>
          <w:sz w:val="21"/>
        </w:rPr>
        <w:t>因地震、疫情、战争以及其他不能预见并且对其发生和后果不能避免或不能克服的不可抗力，导致任意一方不能履行或不能完全履行本合同的有关约定时，遭遇不可抗力的一方不承担违约责任。但遭遇不可抗力的一方应在不可抗力事件发生后</w:t>
      </w:r>
      <w:r>
        <w:rPr>
          <w:sz w:val="21"/>
        </w:rPr>
        <w:t>1日内向对方通报，并积极采取措施减轻可能给对方造成的损失，在取得有关机构的不可抗力证明或双方谅解确认后，允许延期履行或修订合同，并根据情况可部分或全部免于承担违约责任。若需要延期履行或修订合同，双方应协商一致后通过书面补充协议的形式进行确认。</w:t>
      </w:r>
    </w:p>
    <w:p>
      <w:pPr>
        <w:pStyle w:val="null3"/>
        <w:ind w:firstLine="420"/>
        <w:jc w:val="both"/>
      </w:pPr>
      <w:r>
        <w:rPr>
          <w:sz w:val="21"/>
        </w:rPr>
        <w:t>第十五条</w:t>
      </w:r>
      <w:r>
        <w:rPr>
          <w:sz w:val="21"/>
        </w:rPr>
        <w:t>其他</w:t>
      </w:r>
    </w:p>
    <w:p>
      <w:pPr>
        <w:pStyle w:val="null3"/>
        <w:ind w:firstLine="420"/>
        <w:jc w:val="both"/>
      </w:pPr>
      <w:r>
        <w:rPr>
          <w:sz w:val="21"/>
        </w:rPr>
        <w:t>1.本合同所有附件、招标文件、投标文件、中标通知书均为合同的有效组成部分，与本合同具有同等法律效力。</w:t>
      </w:r>
    </w:p>
    <w:p>
      <w:pPr>
        <w:pStyle w:val="null3"/>
        <w:ind w:firstLine="420"/>
        <w:jc w:val="both"/>
      </w:pPr>
      <w:r>
        <w:rPr>
          <w:sz w:val="21"/>
        </w:rPr>
        <w:t>2.在执行本合同的过程中，所有经双方签署确认的文件（包括会议纪要、补充协议、往来信函）即成为本合同的有效组成部分。</w:t>
      </w:r>
    </w:p>
    <w:p>
      <w:pPr>
        <w:pStyle w:val="null3"/>
        <w:ind w:firstLine="420"/>
        <w:jc w:val="both"/>
      </w:pPr>
      <w:r>
        <w:rPr>
          <w:sz w:val="21"/>
        </w:rPr>
        <w:t>3.如一方地址、电话、传真号码有变更，应在变更当日内书面通知对方，否则，应承担相应责任。</w:t>
      </w:r>
    </w:p>
    <w:p>
      <w:pPr>
        <w:pStyle w:val="null3"/>
        <w:ind w:firstLine="420"/>
        <w:jc w:val="both"/>
      </w:pPr>
      <w:r>
        <w:rPr>
          <w:sz w:val="21"/>
        </w:rPr>
        <w:t>4.除</w:t>
      </w:r>
      <w:r>
        <w:rPr>
          <w:sz w:val="21"/>
        </w:rPr>
        <w:t>甲方</w:t>
      </w:r>
      <w:r>
        <w:rPr>
          <w:sz w:val="21"/>
        </w:rPr>
        <w:t>事先书面同意外，</w:t>
      </w:r>
      <w:r>
        <w:rPr>
          <w:sz w:val="21"/>
        </w:rPr>
        <w:t>乙方</w:t>
      </w:r>
      <w:r>
        <w:rPr>
          <w:sz w:val="21"/>
        </w:rPr>
        <w:t>不得部分或全部转让其应履行的合同项下的义务。</w:t>
      </w:r>
    </w:p>
    <w:p>
      <w:pPr>
        <w:pStyle w:val="null3"/>
        <w:ind w:firstLine="420"/>
        <w:jc w:val="both"/>
      </w:pPr>
      <w:r>
        <w:rPr>
          <w:sz w:val="21"/>
        </w:rPr>
        <w:t>5.本合同自签订之日起2个工作日内公开并备案。</w:t>
      </w:r>
    </w:p>
    <w:p>
      <w:pPr>
        <w:pStyle w:val="null3"/>
        <w:ind w:firstLine="420"/>
        <w:jc w:val="both"/>
      </w:pPr>
      <w:r>
        <w:rPr>
          <w:sz w:val="21"/>
        </w:rPr>
        <w:t>第十四条合同生效</w:t>
      </w:r>
    </w:p>
    <w:p>
      <w:pPr>
        <w:pStyle w:val="null3"/>
        <w:ind w:firstLine="420"/>
        <w:jc w:val="both"/>
      </w:pPr>
      <w:r>
        <w:rPr>
          <w:sz w:val="21"/>
        </w:rPr>
        <w:t>1.</w:t>
      </w:r>
      <w:r>
        <w:rPr>
          <w:sz w:val="21"/>
        </w:rPr>
        <w:t>本合同由双方代表签字，加盖双方公章或合同专用章即生效。全部成果交接完毕和测绘服务费结算完成后，本合同终止。</w:t>
      </w:r>
    </w:p>
    <w:p>
      <w:pPr>
        <w:pStyle w:val="null3"/>
        <w:ind w:firstLine="420"/>
        <w:jc w:val="both"/>
      </w:pPr>
      <w:r>
        <w:rPr>
          <w:sz w:val="21"/>
        </w:rPr>
        <w:t>2.</w:t>
      </w:r>
      <w:r>
        <w:rPr>
          <w:sz w:val="21"/>
        </w:rPr>
        <w:t>本合同一式陆份，</w:t>
      </w:r>
      <w:r>
        <w:rPr>
          <w:sz w:val="21"/>
        </w:rPr>
        <w:t>甲方</w:t>
      </w:r>
      <w:r>
        <w:rPr>
          <w:sz w:val="21"/>
        </w:rPr>
        <w:t>叁份，</w:t>
      </w:r>
      <w:r>
        <w:rPr>
          <w:sz w:val="21"/>
        </w:rPr>
        <w:t>乙方</w:t>
      </w:r>
      <w:r>
        <w:rPr>
          <w:sz w:val="21"/>
        </w:rPr>
        <w:t>叁份。</w:t>
      </w:r>
    </w:p>
    <w:p>
      <w:pPr>
        <w:pStyle w:val="null3"/>
        <w:ind w:firstLine="420"/>
        <w:jc w:val="center"/>
      </w:pPr>
      <w:r>
        <w:rPr>
          <w:sz w:val="21"/>
        </w:rPr>
        <w:t>（以下无正文）</w:t>
      </w:r>
    </w:p>
    <w:p>
      <w:pPr>
        <w:pStyle w:val="null3"/>
        <w:ind w:firstLine="420"/>
        <w:jc w:val="both"/>
      </w:pPr>
      <w:r>
        <w:rPr>
          <w:sz w:val="21"/>
        </w:rPr>
        <w:t>采购人</w:t>
      </w:r>
      <w:r>
        <w:rPr>
          <w:sz w:val="21"/>
        </w:rPr>
        <w:t>（盖章）：广东省国土资源测绘院</w:t>
      </w:r>
      <w:r>
        <w:rPr>
          <w:sz w:val="21"/>
        </w:rPr>
        <w:t xml:space="preserve">            </w:t>
      </w:r>
      <w:r>
        <w:rPr>
          <w:sz w:val="21"/>
        </w:rPr>
        <w:t>投标人</w:t>
      </w:r>
      <w:r>
        <w:rPr>
          <w:sz w:val="21"/>
        </w:rPr>
        <w:t>（盖章）：</w:t>
      </w:r>
    </w:p>
    <w:p>
      <w:pPr>
        <w:pStyle w:val="null3"/>
        <w:ind w:firstLine="420"/>
        <w:jc w:val="both"/>
      </w:pPr>
      <w:r>
        <w:rPr>
          <w:sz w:val="21"/>
        </w:rPr>
        <w:t>法人代表（或授权代表）：</w:t>
      </w:r>
      <w:r>
        <w:rPr>
          <w:sz w:val="21"/>
        </w:rPr>
        <w:t xml:space="preserve">                      </w:t>
      </w:r>
      <w:r>
        <w:rPr>
          <w:sz w:val="21"/>
        </w:rPr>
        <w:t>法人代表（或授权代表）：</w:t>
      </w:r>
    </w:p>
    <w:p>
      <w:pPr>
        <w:pStyle w:val="null3"/>
        <w:ind w:firstLine="420"/>
        <w:jc w:val="both"/>
      </w:pPr>
      <w:r>
        <w:rPr>
          <w:sz w:val="21"/>
        </w:rPr>
        <w:t>签订</w:t>
      </w: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r>
        <w:rPr>
          <w:sz w:val="21"/>
        </w:rPr>
        <w:t xml:space="preserve">                 </w:t>
      </w:r>
      <w:r>
        <w:rPr>
          <w:sz w:val="21"/>
        </w:rPr>
        <w:t>签订</w:t>
      </w:r>
      <w:r>
        <w:rPr>
          <w:sz w:val="21"/>
        </w:rPr>
        <w:t>日期：</w:t>
      </w:r>
    </w:p>
    <w:p>
      <w:pPr>
        <w:pStyle w:val="null3"/>
        <w:jc w:val="both"/>
      </w:pPr>
      <w:r>
        <w:rPr/>
        <w:t xml:space="preserve"> </w:t>
      </w:r>
    </w:p>
    <w:p>
      <w:pPr>
        <w:pStyle w:val="null3"/>
      </w:pPr>
      <w:r>
        <w:rPr>
          <w:sz w:val="28"/>
          <w:b/>
        </w:rPr>
        <w:t>附件</w:t>
      </w:r>
      <w:r>
        <w:rPr>
          <w:sz w:val="28"/>
          <w:b/>
        </w:rPr>
        <w:t>1</w:t>
      </w:r>
      <w:r>
        <w:rPr>
          <w:sz w:val="28"/>
          <w:b/>
        </w:rPr>
        <w:t>：</w:t>
      </w:r>
    </w:p>
    <w:p>
      <w:pPr>
        <w:pStyle w:val="null3"/>
        <w:jc w:val="center"/>
      </w:pPr>
      <w:r>
        <w:rPr>
          <w:sz w:val="32"/>
          <w:b/>
        </w:rPr>
        <w:t>在岗人员</w:t>
      </w:r>
      <w:r>
        <w:rPr>
          <w:sz w:val="32"/>
          <w:b/>
        </w:rPr>
        <w:t>安全生产责任</w:t>
      </w:r>
      <w:r>
        <w:rPr>
          <w:sz w:val="32"/>
          <w:b/>
        </w:rPr>
        <w:t>与</w:t>
      </w:r>
      <w:r>
        <w:rPr>
          <w:sz w:val="32"/>
          <w:b/>
        </w:rPr>
        <w:t>保密</w:t>
      </w:r>
      <w:r>
        <w:rPr>
          <w:sz w:val="32"/>
          <w:b/>
        </w:rPr>
        <w:t>承诺</w:t>
      </w:r>
      <w:r>
        <w:rPr>
          <w:sz w:val="32"/>
          <w:b/>
        </w:rPr>
        <w:t>书</w:t>
      </w:r>
    </w:p>
    <w:p>
      <w:pPr>
        <w:pStyle w:val="null3"/>
        <w:ind w:firstLine="480"/>
        <w:jc w:val="both"/>
      </w:pPr>
      <w:r>
        <w:rPr>
          <w:sz w:val="21"/>
        </w:rPr>
        <w:t>为</w:t>
      </w:r>
      <w:r>
        <w:rPr>
          <w:sz w:val="21"/>
        </w:rPr>
        <w:t>切实做好</w:t>
      </w:r>
      <w:r>
        <w:rPr>
          <w:sz w:val="21"/>
        </w:rPr>
        <w:t>XXXXXX项目（项目编号：XXXXXXXX）（以下简称“项目”）安全生产及保密管理工作，</w:t>
      </w:r>
      <w:r>
        <w:rPr>
          <w:sz w:val="21"/>
        </w:rPr>
        <w:t>进一步贯彻</w:t>
      </w:r>
      <w:r>
        <w:rPr>
          <w:sz w:val="21"/>
        </w:rPr>
        <w:t>“安全第一、预防为主、综合治理”</w:t>
      </w:r>
      <w:r>
        <w:rPr>
          <w:sz w:val="21"/>
        </w:rPr>
        <w:t>、</w:t>
      </w:r>
      <w:r>
        <w:rPr>
          <w:sz w:val="21"/>
        </w:rPr>
        <w:t>“积极防范、突出重点、依法管理”的安全生产和保密方针，全面落实安全生产和保密制度，强化安全管理，有效遏制安全和失泄密事故的发生，确保员工人身、财产及单位财产安全，</w:t>
      </w:r>
      <w:r>
        <w:rPr>
          <w:sz w:val="21"/>
        </w:rPr>
        <w:t>各方本着平等自愿、公平诚信的原则，签订本协议。</w:t>
      </w:r>
    </w:p>
    <w:p>
      <w:pPr>
        <w:pStyle w:val="null3"/>
        <w:ind w:firstLine="480"/>
        <w:jc w:val="both"/>
      </w:pPr>
      <w:r>
        <w:rPr>
          <w:sz w:val="21"/>
        </w:rPr>
        <w:t>一、安全责任</w:t>
      </w:r>
    </w:p>
    <w:p>
      <w:pPr>
        <w:pStyle w:val="null3"/>
        <w:ind w:firstLine="480"/>
        <w:jc w:val="both"/>
      </w:pPr>
      <w:r>
        <w:rPr>
          <w:sz w:val="21"/>
        </w:rPr>
        <w:t>在岗人员是安全生产直接参与者，对本人工作岗位职责所涉及安全生产和保密问题负直接责任。在岗人员有依法获得安全生产保障的权利，并应当依法履行安全生产保密方面的义务。</w:t>
      </w:r>
    </w:p>
    <w:p>
      <w:pPr>
        <w:pStyle w:val="null3"/>
        <w:ind w:firstLine="480"/>
        <w:jc w:val="both"/>
      </w:pPr>
      <w:r>
        <w:rPr>
          <w:sz w:val="21"/>
        </w:rPr>
        <w:t>二、</w:t>
      </w:r>
      <w:r>
        <w:rPr>
          <w:sz w:val="21"/>
        </w:rPr>
        <w:t>安全生产主要职责</w:t>
      </w:r>
    </w:p>
    <w:p>
      <w:pPr>
        <w:pStyle w:val="null3"/>
        <w:ind w:firstLine="480"/>
        <w:jc w:val="both"/>
      </w:pPr>
      <w:r>
        <w:rPr>
          <w:sz w:val="21"/>
        </w:rPr>
        <w:t>（一）</w:t>
      </w:r>
      <w:r>
        <w:rPr>
          <w:sz w:val="21"/>
        </w:rPr>
        <w:t>项目负责人</w:t>
      </w:r>
      <w:r>
        <w:rPr>
          <w:sz w:val="21"/>
        </w:rPr>
        <w:t>或安全员</w:t>
      </w:r>
      <w:r>
        <w:rPr>
          <w:sz w:val="21"/>
        </w:rPr>
        <w:t>要认真执行</w:t>
      </w:r>
      <w:r>
        <w:rPr>
          <w:sz w:val="21"/>
        </w:rPr>
        <w:t>甲方</w:t>
      </w:r>
      <w:r>
        <w:rPr>
          <w:sz w:val="21"/>
        </w:rPr>
        <w:t>有关安全生产规程，</w:t>
      </w:r>
      <w:r>
        <w:rPr>
          <w:sz w:val="21"/>
        </w:rPr>
        <w:t>对新入职员工进行安全教育</w:t>
      </w:r>
      <w:r>
        <w:rPr>
          <w:sz w:val="21"/>
        </w:rPr>
        <w:t>，向</w:t>
      </w:r>
      <w:r>
        <w:rPr>
          <w:sz w:val="21"/>
        </w:rPr>
        <w:t>在岗人员</w:t>
      </w:r>
      <w:r>
        <w:rPr>
          <w:sz w:val="21"/>
        </w:rPr>
        <w:t>进行安全技术交底，并对规程、措施、交底要求执行情况进行监督，随时制止违章作业；</w:t>
      </w:r>
      <w:r>
        <w:rPr>
          <w:sz w:val="21"/>
        </w:rPr>
        <w:t>按照要求保证每月至少一次</w:t>
      </w:r>
      <w:r>
        <w:rPr>
          <w:sz w:val="21"/>
        </w:rPr>
        <w:t>建立项目安全生产检查</w:t>
      </w:r>
      <w:r>
        <w:rPr>
          <w:sz w:val="21"/>
        </w:rPr>
        <w:t>台账</w:t>
      </w:r>
      <w:r>
        <w:rPr>
          <w:sz w:val="21"/>
        </w:rPr>
        <w:t>，</w:t>
      </w:r>
      <w:r>
        <w:rPr>
          <w:sz w:val="21"/>
        </w:rPr>
        <w:t>做好安全检查和测绘资料保密检查，检查发现的问题要进行分类，一般隐患要及时整改，重大隐患要制定专门的治理方案并按照规定上报</w:t>
      </w:r>
      <w:r>
        <w:rPr>
          <w:sz w:val="21"/>
        </w:rPr>
        <w:t>；要接受</w:t>
      </w:r>
      <w:r>
        <w:rPr>
          <w:sz w:val="21"/>
        </w:rPr>
        <w:t>甲方</w:t>
      </w:r>
      <w:r>
        <w:rPr>
          <w:sz w:val="21"/>
        </w:rPr>
        <w:t>的安全监督检查，及时整改其提出的不安全隐患，</w:t>
      </w:r>
      <w:r>
        <w:rPr>
          <w:sz w:val="21"/>
        </w:rPr>
        <w:t>属于不能即时整改隐患或重大隐患</w:t>
      </w:r>
      <w:r>
        <w:rPr>
          <w:sz w:val="21"/>
        </w:rPr>
        <w:t>的，要立即报告</w:t>
      </w:r>
      <w:r>
        <w:rPr>
          <w:sz w:val="21"/>
        </w:rPr>
        <w:t>甲方</w:t>
      </w:r>
      <w:r>
        <w:rPr>
          <w:sz w:val="21"/>
        </w:rPr>
        <w:t>，</w:t>
      </w:r>
      <w:r>
        <w:rPr>
          <w:sz w:val="21"/>
        </w:rPr>
        <w:t>要制定专门的治理方案，经评估符合安全生产条件的，方可恢复生产经营或使用</w:t>
      </w:r>
      <w:r>
        <w:rPr>
          <w:sz w:val="21"/>
        </w:rPr>
        <w:t>；</w:t>
      </w:r>
    </w:p>
    <w:p>
      <w:pPr>
        <w:pStyle w:val="null3"/>
        <w:ind w:firstLine="480"/>
        <w:jc w:val="both"/>
      </w:pPr>
      <w:r>
        <w:rPr>
          <w:sz w:val="21"/>
        </w:rPr>
        <w:t>（二）</w:t>
      </w:r>
      <w:r>
        <w:rPr>
          <w:sz w:val="21"/>
        </w:rPr>
        <w:t>作业组组长要定期组织作业员学习安全生产操作规程，经常检查作业现场安全状况，不违章指挥，冒险蛮干，发现</w:t>
      </w:r>
      <w:r>
        <w:rPr>
          <w:sz w:val="21"/>
        </w:rPr>
        <w:t>一般隐患要</w:t>
      </w:r>
      <w:r>
        <w:rPr>
          <w:sz w:val="21"/>
        </w:rPr>
        <w:t>及时解决，</w:t>
      </w:r>
      <w:r>
        <w:rPr>
          <w:sz w:val="21"/>
        </w:rPr>
        <w:t>重大隐患要</w:t>
      </w:r>
      <w:r>
        <w:rPr>
          <w:sz w:val="21"/>
        </w:rPr>
        <w:t>上报；</w:t>
      </w:r>
    </w:p>
    <w:p>
      <w:pPr>
        <w:pStyle w:val="null3"/>
        <w:ind w:firstLine="480"/>
        <w:jc w:val="both"/>
      </w:pPr>
      <w:r>
        <w:rPr>
          <w:sz w:val="21"/>
        </w:rPr>
        <w:t>（三）在岗人员要</w:t>
      </w:r>
      <w:r>
        <w:rPr>
          <w:sz w:val="21"/>
        </w:rPr>
        <w:t>服从安全管理，爱护和正确使用仪器、设备、工具，</w:t>
      </w:r>
      <w:r>
        <w:rPr>
          <w:sz w:val="21"/>
        </w:rPr>
        <w:t>正确佩戴和使用劳动防护用品</w:t>
      </w:r>
      <w:r>
        <w:rPr>
          <w:sz w:val="21"/>
        </w:rPr>
        <w:t>，预防环境污染，了解其作业场所、工作岗位存在的危险因素及防范措施，同时监督工作现场的安全生产情况。</w:t>
      </w:r>
      <w:r>
        <w:rPr>
          <w:sz w:val="21"/>
        </w:rPr>
        <w:t>发现事故隐患或者其他不安全因素，应当立即向现场安全生产管理人员</w:t>
      </w:r>
      <w:r>
        <w:rPr>
          <w:sz w:val="21"/>
        </w:rPr>
        <w:t>甲方</w:t>
      </w:r>
      <w:r>
        <w:rPr>
          <w:sz w:val="21"/>
        </w:rPr>
        <w:t>报告</w:t>
      </w:r>
      <w:r>
        <w:rPr>
          <w:sz w:val="21"/>
        </w:rPr>
        <w:t>，</w:t>
      </w:r>
      <w:r>
        <w:rPr>
          <w:sz w:val="21"/>
        </w:rPr>
        <w:t>接到报告的人员应当及时予以处理</w:t>
      </w:r>
      <w:r>
        <w:rPr>
          <w:sz w:val="21"/>
        </w:rPr>
        <w:t>；</w:t>
      </w:r>
    </w:p>
    <w:p>
      <w:pPr>
        <w:pStyle w:val="null3"/>
        <w:ind w:firstLine="480"/>
        <w:jc w:val="both"/>
      </w:pPr>
      <w:r>
        <w:rPr>
          <w:sz w:val="21"/>
        </w:rPr>
        <w:t>（四）在岗人员</w:t>
      </w:r>
      <w:r>
        <w:rPr>
          <w:sz w:val="21"/>
        </w:rPr>
        <w:t>有权了解其作业场所和工作岗位存在的危险因素、防范措施及事故应急措施，有权对</w:t>
      </w:r>
      <w:r>
        <w:rPr>
          <w:sz w:val="21"/>
        </w:rPr>
        <w:t>甲方</w:t>
      </w:r>
      <w:r>
        <w:rPr>
          <w:sz w:val="21"/>
        </w:rPr>
        <w:t>的安全生产工作</w:t>
      </w:r>
      <w:r>
        <w:rPr>
          <w:sz w:val="21"/>
        </w:rPr>
        <w:t>进行监督和</w:t>
      </w:r>
      <w:r>
        <w:rPr>
          <w:sz w:val="21"/>
        </w:rPr>
        <w:t>提出建议</w:t>
      </w:r>
      <w:r>
        <w:rPr>
          <w:sz w:val="21"/>
        </w:rPr>
        <w:t>，</w:t>
      </w:r>
      <w:r>
        <w:rPr>
          <w:sz w:val="21"/>
        </w:rPr>
        <w:t>有权拒绝违章指挥和强令冒险作业</w:t>
      </w:r>
      <w:r>
        <w:rPr>
          <w:sz w:val="21"/>
        </w:rPr>
        <w:t>，</w:t>
      </w:r>
      <w:r>
        <w:rPr>
          <w:sz w:val="21"/>
        </w:rPr>
        <w:t>发现直接危及人身安全的紧急情况时，有权停止作业或者在采取可能的应急措施后撤离作业场所</w:t>
      </w:r>
      <w:r>
        <w:rPr>
          <w:sz w:val="21"/>
        </w:rPr>
        <w:t>；</w:t>
      </w:r>
    </w:p>
    <w:p>
      <w:pPr>
        <w:pStyle w:val="null3"/>
        <w:ind w:firstLine="480"/>
        <w:jc w:val="both"/>
      </w:pPr>
      <w:r>
        <w:rPr>
          <w:sz w:val="21"/>
        </w:rPr>
        <w:t>（五）在岗人员</w:t>
      </w:r>
      <w:r>
        <w:rPr>
          <w:sz w:val="21"/>
        </w:rPr>
        <w:t>应</w:t>
      </w:r>
      <w:r>
        <w:rPr>
          <w:sz w:val="21"/>
        </w:rPr>
        <w:t>积极参加有关安全生产和保密方面知识的宣传学习以及培训教育活动，</w:t>
      </w:r>
      <w:r>
        <w:rPr>
          <w:sz w:val="21"/>
        </w:rPr>
        <w:t>掌握本职工作所需的安全生产知识，</w:t>
      </w:r>
      <w:r>
        <w:rPr>
          <w:sz w:val="21"/>
        </w:rPr>
        <w:t>掌握必要的野外生产、</w:t>
      </w:r>
      <w:r>
        <w:rPr>
          <w:sz w:val="21"/>
        </w:rPr>
        <w:t>生存、</w:t>
      </w:r>
      <w:r>
        <w:rPr>
          <w:sz w:val="21"/>
        </w:rPr>
        <w:t>避险和应急技能，</w:t>
      </w:r>
      <w:r>
        <w:rPr>
          <w:sz w:val="21"/>
        </w:rPr>
        <w:t>增强事故预防和应急处理能力</w:t>
      </w:r>
      <w:r>
        <w:rPr>
          <w:sz w:val="21"/>
        </w:rPr>
        <w:t>。认真执行安全技术</w:t>
      </w:r>
      <w:r>
        <w:rPr>
          <w:sz w:val="21"/>
        </w:rPr>
        <w:t>规定和</w:t>
      </w:r>
      <w:r>
        <w:rPr>
          <w:sz w:val="21"/>
        </w:rPr>
        <w:t>要求，不违章作业，不违反劳动纪律，虚心服从安全生产管理人员的</w:t>
      </w:r>
      <w:r>
        <w:rPr>
          <w:sz w:val="21"/>
        </w:rPr>
        <w:t>安排、</w:t>
      </w:r>
      <w:r>
        <w:rPr>
          <w:sz w:val="21"/>
        </w:rPr>
        <w:t>监督、指导；应发扬团结友爱精神，在安全生产方面做到互相帮助、互相监督，对新入职的职工有传、带、帮的</w:t>
      </w:r>
      <w:r>
        <w:rPr>
          <w:sz w:val="21"/>
        </w:rPr>
        <w:t>安全</w:t>
      </w:r>
      <w:r>
        <w:rPr>
          <w:sz w:val="21"/>
        </w:rPr>
        <w:t>责任；</w:t>
      </w:r>
    </w:p>
    <w:p>
      <w:pPr>
        <w:pStyle w:val="null3"/>
        <w:ind w:firstLine="480"/>
        <w:jc w:val="both"/>
      </w:pPr>
      <w:r>
        <w:rPr>
          <w:sz w:val="21"/>
        </w:rPr>
        <w:t>三、保密承诺</w:t>
      </w:r>
    </w:p>
    <w:p>
      <w:pPr>
        <w:pStyle w:val="null3"/>
        <w:ind w:firstLine="480"/>
        <w:jc w:val="both"/>
      </w:pPr>
      <w:r>
        <w:rPr>
          <w:sz w:val="21"/>
        </w:rPr>
        <w:t>我已被告知获得接触和知悉国家秘密的资格。为此，本人在岗期间应当承担保密义务和法律责任，作出以下庄重承诺：</w:t>
      </w:r>
    </w:p>
    <w:p>
      <w:pPr>
        <w:pStyle w:val="null3"/>
        <w:ind w:firstLine="480"/>
        <w:jc w:val="both"/>
      </w:pPr>
      <w:r>
        <w:rPr>
          <w:sz w:val="21"/>
        </w:rPr>
        <w:t>（一）</w:t>
      </w:r>
      <w:r>
        <w:rPr>
          <w:sz w:val="21"/>
        </w:rPr>
        <w:t>个人信息提供</w:t>
      </w:r>
    </w:p>
    <w:p>
      <w:pPr>
        <w:pStyle w:val="null3"/>
        <w:ind w:firstLine="480"/>
        <w:jc w:val="both"/>
      </w:pPr>
      <w:r>
        <w:rPr>
          <w:sz w:val="21"/>
        </w:rPr>
        <w:t>本人保证，涉密资格审查时提供的所有个人信息都是真实的，没有任何虚假、伪造或隐瞒。</w:t>
      </w:r>
    </w:p>
    <w:p>
      <w:pPr>
        <w:pStyle w:val="null3"/>
        <w:ind w:firstLine="480"/>
        <w:jc w:val="both"/>
      </w:pPr>
      <w:r>
        <w:rPr>
          <w:sz w:val="21"/>
        </w:rPr>
        <w:t>（二）</w:t>
      </w:r>
      <w:r>
        <w:rPr>
          <w:sz w:val="21"/>
        </w:rPr>
        <w:t>行为规范</w:t>
      </w:r>
    </w:p>
    <w:p>
      <w:pPr>
        <w:pStyle w:val="null3"/>
        <w:ind w:firstLine="480"/>
        <w:jc w:val="both"/>
      </w:pPr>
      <w:r>
        <w:rPr>
          <w:sz w:val="21"/>
        </w:rPr>
        <w:t>1．</w:t>
      </w:r>
      <w:r>
        <w:rPr>
          <w:sz w:val="21"/>
        </w:rPr>
        <w:t>认真遵守国家保密法律、法规和规章制度，履行保密义务；</w:t>
      </w:r>
    </w:p>
    <w:p>
      <w:pPr>
        <w:pStyle w:val="null3"/>
        <w:ind w:firstLine="480"/>
        <w:jc w:val="both"/>
      </w:pPr>
      <w:r>
        <w:rPr>
          <w:sz w:val="21"/>
        </w:rPr>
        <w:t>2．</w:t>
      </w:r>
      <w:r>
        <w:rPr>
          <w:sz w:val="21"/>
        </w:rPr>
        <w:t>不违规记录、存储、复制、携带国家秘密信息，不违规持有国家秘密载体；</w:t>
      </w:r>
    </w:p>
    <w:p>
      <w:pPr>
        <w:pStyle w:val="null3"/>
        <w:ind w:firstLine="480"/>
        <w:jc w:val="both"/>
      </w:pPr>
      <w:r>
        <w:rPr>
          <w:sz w:val="21"/>
        </w:rPr>
        <w:t>3．</w:t>
      </w:r>
      <w:r>
        <w:rPr>
          <w:sz w:val="21"/>
        </w:rPr>
        <w:t>不以任何方式泄露所接触和知悉的国家秘密；</w:t>
      </w:r>
    </w:p>
    <w:p>
      <w:pPr>
        <w:pStyle w:val="null3"/>
        <w:ind w:firstLine="480"/>
        <w:jc w:val="both"/>
      </w:pPr>
      <w:r>
        <w:rPr>
          <w:sz w:val="21"/>
        </w:rPr>
        <w:t>4．</w:t>
      </w:r>
      <w:r>
        <w:rPr>
          <w:sz w:val="21"/>
        </w:rPr>
        <w:t>不隐瞒本人应报告的重大事项；</w:t>
      </w:r>
    </w:p>
    <w:p>
      <w:pPr>
        <w:pStyle w:val="null3"/>
        <w:ind w:firstLine="480"/>
        <w:jc w:val="both"/>
      </w:pPr>
      <w:r>
        <w:rPr>
          <w:sz w:val="21"/>
        </w:rPr>
        <w:t>5．</w:t>
      </w:r>
      <w:r>
        <w:rPr>
          <w:sz w:val="21"/>
        </w:rPr>
        <w:t>未经单位审查批准，不擅自发表涉及未公开工作内容的文章、著述；</w:t>
      </w:r>
    </w:p>
    <w:p>
      <w:pPr>
        <w:pStyle w:val="null3"/>
        <w:ind w:firstLine="480"/>
        <w:jc w:val="both"/>
      </w:pPr>
      <w:r>
        <w:rPr>
          <w:sz w:val="21"/>
        </w:rPr>
        <w:t>6．</w:t>
      </w:r>
      <w:r>
        <w:rPr>
          <w:sz w:val="21"/>
        </w:rPr>
        <w:t>国家保密法律、法规规定应当履行的行为。</w:t>
      </w:r>
    </w:p>
    <w:p>
      <w:pPr>
        <w:pStyle w:val="null3"/>
        <w:ind w:firstLine="480"/>
        <w:jc w:val="both"/>
      </w:pPr>
      <w:r>
        <w:rPr>
          <w:sz w:val="21"/>
        </w:rPr>
        <w:t>（三）</w:t>
      </w:r>
      <w:r>
        <w:rPr>
          <w:sz w:val="21"/>
        </w:rPr>
        <w:t>乙方及乙方在岗人员</w:t>
      </w:r>
      <w:r>
        <w:rPr>
          <w:sz w:val="21"/>
        </w:rPr>
        <w:t>重大事项报告</w:t>
      </w:r>
    </w:p>
    <w:p>
      <w:pPr>
        <w:pStyle w:val="null3"/>
        <w:ind w:firstLine="480"/>
        <w:jc w:val="both"/>
      </w:pPr>
      <w:r>
        <w:rPr>
          <w:sz w:val="21"/>
        </w:rPr>
        <w:t>遇有下列情形之一的，</w:t>
      </w:r>
      <w:r>
        <w:rPr>
          <w:sz w:val="21"/>
        </w:rPr>
        <w:t>乙方</w:t>
      </w:r>
      <w:r>
        <w:rPr>
          <w:sz w:val="21"/>
        </w:rPr>
        <w:t>保证主动、及时向</w:t>
      </w:r>
      <w:r>
        <w:rPr>
          <w:sz w:val="21"/>
        </w:rPr>
        <w:t>甲方</w:t>
      </w:r>
      <w:r>
        <w:rPr>
          <w:sz w:val="21"/>
        </w:rPr>
        <w:t>报告：</w:t>
      </w:r>
    </w:p>
    <w:p>
      <w:pPr>
        <w:pStyle w:val="null3"/>
        <w:ind w:firstLine="480"/>
        <w:jc w:val="both"/>
      </w:pPr>
      <w:r>
        <w:rPr>
          <w:sz w:val="21"/>
        </w:rPr>
        <w:t>1．</w:t>
      </w:r>
      <w:r>
        <w:rPr>
          <w:sz w:val="21"/>
        </w:rPr>
        <w:t>发生或发现泄密；</w:t>
      </w:r>
    </w:p>
    <w:p>
      <w:pPr>
        <w:pStyle w:val="null3"/>
        <w:ind w:firstLine="480"/>
        <w:jc w:val="both"/>
      </w:pPr>
      <w:r>
        <w:rPr>
          <w:sz w:val="21"/>
        </w:rPr>
        <w:t>2．</w:t>
      </w:r>
      <w:r>
        <w:rPr>
          <w:sz w:val="21"/>
        </w:rPr>
        <w:t>有涉外婚恋行为；</w:t>
      </w:r>
    </w:p>
    <w:p>
      <w:pPr>
        <w:pStyle w:val="null3"/>
        <w:ind w:firstLine="480"/>
        <w:jc w:val="both"/>
      </w:pPr>
      <w:r>
        <w:rPr>
          <w:sz w:val="21"/>
        </w:rPr>
        <w:t>3．</w:t>
      </w:r>
      <w:r>
        <w:rPr>
          <w:sz w:val="21"/>
        </w:rPr>
        <w:t>拟因私出国（境）或到境外定居；</w:t>
      </w:r>
    </w:p>
    <w:p>
      <w:pPr>
        <w:pStyle w:val="null3"/>
        <w:ind w:firstLine="480"/>
        <w:jc w:val="both"/>
      </w:pPr>
      <w:r>
        <w:rPr>
          <w:sz w:val="21"/>
        </w:rPr>
        <w:t>4．</w:t>
      </w:r>
      <w:r>
        <w:rPr>
          <w:sz w:val="21"/>
        </w:rPr>
        <w:t>有直系亲属在国（境）外学习、工作和定居；</w:t>
      </w:r>
    </w:p>
    <w:p>
      <w:pPr>
        <w:pStyle w:val="null3"/>
        <w:ind w:firstLine="480"/>
        <w:jc w:val="both"/>
      </w:pPr>
      <w:r>
        <w:rPr>
          <w:sz w:val="21"/>
        </w:rPr>
        <w:t>5．</w:t>
      </w:r>
      <w:r>
        <w:rPr>
          <w:sz w:val="21"/>
        </w:rPr>
        <w:t>拟辞职脱离本岗位；</w:t>
      </w:r>
    </w:p>
    <w:p>
      <w:pPr>
        <w:pStyle w:val="null3"/>
        <w:ind w:firstLine="480"/>
        <w:jc w:val="both"/>
      </w:pPr>
      <w:r>
        <w:rPr>
          <w:sz w:val="21"/>
        </w:rPr>
        <w:t>6．</w:t>
      </w:r>
      <w:r>
        <w:rPr>
          <w:sz w:val="21"/>
        </w:rPr>
        <w:t>其他可能影响履行保密职责的重大事项。</w:t>
      </w:r>
    </w:p>
    <w:p>
      <w:pPr>
        <w:pStyle w:val="null3"/>
        <w:ind w:firstLine="480"/>
        <w:jc w:val="both"/>
      </w:pPr>
      <w:r>
        <w:rPr>
          <w:sz w:val="21"/>
        </w:rPr>
        <w:t>（四）出境申报</w:t>
      </w:r>
    </w:p>
    <w:p>
      <w:pPr>
        <w:pStyle w:val="null3"/>
        <w:ind w:firstLine="480"/>
        <w:jc w:val="both"/>
      </w:pPr>
      <w:r>
        <w:rPr>
          <w:sz w:val="21"/>
        </w:rPr>
        <w:t>乙方</w:t>
      </w:r>
      <w:r>
        <w:rPr>
          <w:sz w:val="21"/>
        </w:rPr>
        <w:t>因私出境，须依照保密规定和按程序向</w:t>
      </w:r>
      <w:r>
        <w:rPr>
          <w:sz w:val="21"/>
        </w:rPr>
        <w:t>甲方</w:t>
      </w:r>
      <w:r>
        <w:rPr>
          <w:sz w:val="21"/>
        </w:rPr>
        <w:t>申报批准。未获批准前，不擅自出境。</w:t>
      </w:r>
    </w:p>
    <w:p>
      <w:pPr>
        <w:pStyle w:val="null3"/>
        <w:ind w:firstLine="480"/>
        <w:jc w:val="both"/>
      </w:pPr>
      <w:r>
        <w:rPr>
          <w:sz w:val="21"/>
        </w:rPr>
        <w:t>（五）</w:t>
      </w:r>
      <w:r>
        <w:rPr>
          <w:sz w:val="21"/>
        </w:rPr>
        <w:t>离岗承诺</w:t>
      </w:r>
    </w:p>
    <w:p>
      <w:pPr>
        <w:pStyle w:val="null3"/>
        <w:ind w:firstLine="480"/>
        <w:jc w:val="both"/>
      </w:pPr>
      <w:r>
        <w:rPr>
          <w:sz w:val="21"/>
        </w:rPr>
        <w:t>离岗时，</w:t>
      </w:r>
      <w:r>
        <w:rPr>
          <w:sz w:val="21"/>
        </w:rPr>
        <w:t>乙方</w:t>
      </w:r>
      <w:r>
        <w:rPr>
          <w:sz w:val="21"/>
        </w:rPr>
        <w:t>自愿接受脱密期管理和签署《离岗保密承诺书》。</w:t>
      </w:r>
    </w:p>
    <w:p>
      <w:pPr>
        <w:pStyle w:val="null3"/>
        <w:ind w:firstLine="480"/>
        <w:jc w:val="both"/>
      </w:pPr>
      <w:r>
        <w:rPr>
          <w:sz w:val="21"/>
        </w:rPr>
        <w:t>（六）</w:t>
      </w:r>
      <w:r>
        <w:rPr>
          <w:sz w:val="21"/>
        </w:rPr>
        <w:t>领导责任（适用领导干部）</w:t>
      </w:r>
    </w:p>
    <w:p>
      <w:pPr>
        <w:pStyle w:val="null3"/>
        <w:ind w:firstLine="480"/>
        <w:jc w:val="both"/>
      </w:pPr>
      <w:r>
        <w:rPr>
          <w:sz w:val="21"/>
        </w:rPr>
        <w:t>明确领导职责，在职权范围内认真履行党和国家所规定的保密工作领导责任和管理责任。</w:t>
      </w:r>
    </w:p>
    <w:p>
      <w:pPr>
        <w:pStyle w:val="null3"/>
        <w:ind w:firstLine="480"/>
        <w:jc w:val="both"/>
      </w:pPr>
      <w:r>
        <w:rPr>
          <w:sz w:val="21"/>
        </w:rPr>
        <w:t>（七）</w:t>
      </w:r>
      <w:r>
        <w:rPr>
          <w:sz w:val="21"/>
        </w:rPr>
        <w:t>法律后果</w:t>
      </w:r>
    </w:p>
    <w:p>
      <w:pPr>
        <w:pStyle w:val="null3"/>
        <w:ind w:firstLine="480"/>
        <w:jc w:val="both"/>
      </w:pPr>
      <w:r>
        <w:rPr>
          <w:sz w:val="21"/>
        </w:rPr>
        <w:t>乙方</w:t>
      </w:r>
      <w:r>
        <w:rPr>
          <w:sz w:val="21"/>
        </w:rPr>
        <w:t>违反上述承诺，致使本岗位存在重大泄密隐患或发生泄密的，将承担一切法律责任。</w:t>
      </w:r>
    </w:p>
    <w:p>
      <w:pPr>
        <w:pStyle w:val="null3"/>
        <w:ind w:firstLine="480"/>
        <w:jc w:val="both"/>
      </w:pPr>
      <w:r>
        <w:rPr>
          <w:sz w:val="21"/>
        </w:rPr>
        <w:t>四</w:t>
      </w:r>
      <w:r>
        <w:rPr>
          <w:sz w:val="21"/>
        </w:rPr>
        <w:t>、其他事项</w:t>
      </w:r>
    </w:p>
    <w:p>
      <w:pPr>
        <w:pStyle w:val="null3"/>
        <w:ind w:firstLine="480"/>
        <w:jc w:val="both"/>
      </w:pPr>
      <w:r>
        <w:rPr>
          <w:sz w:val="21"/>
        </w:rPr>
        <w:t>（一）本责任书经双方签字（盖章）后生效。</w:t>
      </w:r>
      <w:r>
        <w:rPr/>
        <w:t xml:space="preserve"> </w:t>
      </w:r>
    </w:p>
    <w:p>
      <w:pPr>
        <w:pStyle w:val="null3"/>
        <w:ind w:firstLine="480"/>
        <w:jc w:val="both"/>
      </w:pPr>
      <w:r>
        <w:rPr>
          <w:sz w:val="21"/>
        </w:rPr>
        <w:t>（二）本责任书一式</w:t>
      </w:r>
      <w:r>
        <w:rPr>
          <w:sz w:val="21"/>
        </w:rPr>
        <w:t>二</w:t>
      </w:r>
      <w:r>
        <w:rPr>
          <w:sz w:val="21"/>
        </w:rPr>
        <w:t>份，</w:t>
      </w:r>
      <w:r>
        <w:rPr>
          <w:sz w:val="21"/>
        </w:rPr>
        <w:t>乙方</w:t>
      </w:r>
      <w:r>
        <w:rPr>
          <w:sz w:val="21"/>
        </w:rPr>
        <w:t>在岗人员一</w:t>
      </w:r>
      <w:r>
        <w:rPr>
          <w:sz w:val="21"/>
        </w:rPr>
        <w:t>份</w:t>
      </w:r>
      <w:r>
        <w:rPr>
          <w:sz w:val="21"/>
        </w:rPr>
        <w:t>，</w:t>
      </w:r>
      <w:r>
        <w:rPr>
          <w:sz w:val="21"/>
        </w:rPr>
        <w:t>甲方</w:t>
      </w:r>
      <w:r>
        <w:rPr>
          <w:sz w:val="21"/>
        </w:rPr>
        <w:t>备案</w:t>
      </w:r>
      <w:r>
        <w:rPr>
          <w:sz w:val="21"/>
        </w:rPr>
        <w:t>一份</w:t>
      </w:r>
      <w:r>
        <w:rPr>
          <w:sz w:val="21"/>
        </w:rPr>
        <w:t>。</w:t>
      </w:r>
    </w:p>
    <w:p>
      <w:pPr>
        <w:pStyle w:val="null3"/>
        <w:ind w:firstLine="480"/>
        <w:jc w:val="both"/>
      </w:pPr>
      <w:r>
        <w:rPr>
          <w:sz w:val="21"/>
        </w:rPr>
        <w:t>甲方：</w:t>
      </w:r>
      <w:r>
        <w:rPr/>
        <w:t xml:space="preserve">                     </w:t>
      </w:r>
      <w:r>
        <w:rPr>
          <w:sz w:val="21"/>
        </w:rPr>
        <w:t>乙方：</w:t>
      </w:r>
    </w:p>
    <w:p>
      <w:pPr>
        <w:pStyle w:val="null3"/>
        <w:ind w:firstLine="480"/>
        <w:jc w:val="both"/>
      </w:pPr>
      <w:r>
        <w:rPr>
          <w:sz w:val="21"/>
        </w:rPr>
        <w:t>签名代表：</w:t>
      </w:r>
      <w:r>
        <w:rPr/>
        <w:t xml:space="preserve">                 </w:t>
      </w:r>
      <w:r>
        <w:rPr>
          <w:sz w:val="21"/>
        </w:rPr>
        <w:t>签名代表：</w:t>
      </w:r>
    </w:p>
    <w:p>
      <w:pPr>
        <w:pStyle w:val="null3"/>
        <w:ind w:firstLine="480"/>
        <w:jc w:val="both"/>
      </w:pPr>
      <w:r>
        <w:rPr>
          <w:sz w:val="21"/>
        </w:rPr>
        <w:t>日期：年月日</w:t>
      </w:r>
      <w:r>
        <w:rPr/>
        <w:t xml:space="preserve">               </w:t>
      </w:r>
      <w:r>
        <w:rPr>
          <w:sz w:val="21"/>
        </w:rPr>
        <w:t>日期：年月日</w:t>
      </w:r>
    </w:p>
    <w:p>
      <w:pPr>
        <w:pStyle w:val="null3"/>
        <w:jc w:val="center"/>
      </w:pPr>
      <w:r>
        <w:rPr/>
        <w:t xml:space="preserve"> </w:t>
      </w:r>
    </w:p>
    <w:p>
      <w:pPr>
        <w:pStyle w:val="null3"/>
        <w:ind w:firstLine="482"/>
        <w:jc w:val="both"/>
      </w:pPr>
      <w:r>
        <w:rPr>
          <w:sz w:val="24"/>
          <w:b/>
        </w:rPr>
        <w:t>附件</w:t>
      </w:r>
      <w:r>
        <w:rPr>
          <w:sz w:val="24"/>
          <w:b/>
        </w:rPr>
        <w:t>2</w:t>
      </w:r>
      <w:r>
        <w:rPr>
          <w:sz w:val="24"/>
          <w:b/>
        </w:rPr>
        <w:t>：</w:t>
      </w:r>
    </w:p>
    <w:p>
      <w:pPr>
        <w:pStyle w:val="null3"/>
        <w:jc w:val="center"/>
      </w:pPr>
      <w:r>
        <w:rPr>
          <w:sz w:val="28"/>
          <w:b/>
        </w:rPr>
        <w:t>廉政责任书</w:t>
      </w:r>
    </w:p>
    <w:p>
      <w:pPr>
        <w:pStyle w:val="null3"/>
        <w:jc w:val="center"/>
      </w:pPr>
      <w:r>
        <w:rPr>
          <w:sz w:val="21"/>
        </w:rPr>
        <w:t>（适用中标单位）</w:t>
      </w:r>
    </w:p>
    <w:p>
      <w:pPr>
        <w:pStyle w:val="null3"/>
        <w:jc w:val="both"/>
      </w:pPr>
      <w:r>
        <w:rPr>
          <w:sz w:val="21"/>
        </w:rPr>
        <w:t>项目名称：</w:t>
      </w:r>
    </w:p>
    <w:p>
      <w:pPr>
        <w:pStyle w:val="null3"/>
        <w:ind w:firstLine="480"/>
        <w:jc w:val="left"/>
      </w:pPr>
      <w:r>
        <w:rPr>
          <w:sz w:val="21"/>
        </w:rPr>
        <w:t>甲方：</w:t>
      </w:r>
    </w:p>
    <w:p>
      <w:pPr>
        <w:pStyle w:val="null3"/>
        <w:ind w:firstLine="480"/>
        <w:jc w:val="left"/>
      </w:pPr>
      <w:r>
        <w:rPr>
          <w:sz w:val="21"/>
        </w:rPr>
        <w:t>乙方：</w:t>
      </w:r>
    </w:p>
    <w:p>
      <w:pPr>
        <w:pStyle w:val="null3"/>
        <w:ind w:firstLine="480"/>
        <w:jc w:val="left"/>
      </w:pPr>
      <w:r>
        <w:rPr>
          <w:sz w:val="21"/>
        </w:rPr>
        <w:t>为进一步落实廉政建设有关规定，加强廉政风险防控，加强采购管理、项目管理，切实把广东省国土资源测绘院各项工作打造成</w:t>
      </w:r>
      <w:r>
        <w:rPr>
          <w:sz w:val="21"/>
        </w:rPr>
        <w:t>“阳光工程”“廉洁工程”，特订立本廉政责任书。</w:t>
      </w:r>
    </w:p>
    <w:p>
      <w:pPr>
        <w:pStyle w:val="null3"/>
        <w:ind w:firstLine="480"/>
        <w:jc w:val="left"/>
      </w:pPr>
      <w:r>
        <w:rPr>
          <w:sz w:val="21"/>
        </w:rPr>
        <w:t>一、双方责任</w:t>
      </w:r>
    </w:p>
    <w:p>
      <w:pPr>
        <w:pStyle w:val="null3"/>
        <w:ind w:firstLine="480"/>
        <w:jc w:val="left"/>
      </w:pPr>
      <w:r>
        <w:rPr>
          <w:sz w:val="21"/>
        </w:rPr>
        <w:t>（一）严格遵守国家、省关于招标投标、政府采购、市场准入以及廉政建设等有关法律法规规定。</w:t>
      </w:r>
    </w:p>
    <w:p>
      <w:pPr>
        <w:pStyle w:val="null3"/>
        <w:ind w:firstLine="480"/>
        <w:jc w:val="left"/>
      </w:pPr>
      <w:r>
        <w:rPr>
          <w:sz w:val="21"/>
        </w:rPr>
        <w:t>（二）严格执行项目合同文件，自觉按照合同办事。</w:t>
      </w:r>
    </w:p>
    <w:p>
      <w:pPr>
        <w:pStyle w:val="null3"/>
        <w:ind w:firstLine="480"/>
        <w:jc w:val="left"/>
      </w:pPr>
      <w:r>
        <w:rPr>
          <w:sz w:val="21"/>
        </w:rPr>
        <w:t>（三）主动公示项目有关情况，自觉接受社会监督。</w:t>
      </w:r>
    </w:p>
    <w:p>
      <w:pPr>
        <w:pStyle w:val="null3"/>
        <w:ind w:firstLine="480"/>
        <w:jc w:val="left"/>
      </w:pPr>
      <w:r>
        <w:rPr>
          <w:sz w:val="21"/>
        </w:rPr>
        <w:t>（四）发现对方在项目实施过程有违规、违纪、违法行为，应及时提醒对方；情节严重的，应当向其上级部门或纪检、监察、司法等有关部门进行举报。</w:t>
      </w:r>
    </w:p>
    <w:p>
      <w:pPr>
        <w:pStyle w:val="null3"/>
        <w:ind w:firstLine="480"/>
        <w:jc w:val="left"/>
      </w:pPr>
      <w:r>
        <w:rPr>
          <w:sz w:val="21"/>
        </w:rPr>
        <w:t>二、甲方责任</w:t>
      </w:r>
    </w:p>
    <w:p>
      <w:pPr>
        <w:pStyle w:val="null3"/>
        <w:ind w:firstLine="480"/>
        <w:jc w:val="left"/>
      </w:pPr>
      <w:r>
        <w:rPr>
          <w:sz w:val="21"/>
        </w:rPr>
        <w:t>严格遵守国家法律法规和廉洁从政各项规定，依法依规办事，规范项目管理，杜绝发生不当甚至违纪违法行为。根据党风廉政建设和反腐倡廉工作的有关要求，甲方人员在项目实施过程应当遵守以下规定：</w:t>
      </w:r>
    </w:p>
    <w:p>
      <w:pPr>
        <w:pStyle w:val="null3"/>
        <w:ind w:firstLine="480"/>
        <w:jc w:val="left"/>
      </w:pPr>
      <w:r>
        <w:rPr>
          <w:sz w:val="21"/>
        </w:rPr>
        <w:t>（一）不违规干预和插手项目的招标采购，为个人和亲友谋求私利。</w:t>
      </w:r>
    </w:p>
    <w:p>
      <w:pPr>
        <w:pStyle w:val="null3"/>
        <w:ind w:firstLine="480"/>
        <w:jc w:val="left"/>
      </w:pPr>
      <w:r>
        <w:rPr>
          <w:sz w:val="21"/>
        </w:rPr>
        <w:t>（二）不收受项目实施单位任何形式的宴请、旅游、健身和娱乐等活动。</w:t>
      </w:r>
    </w:p>
    <w:p>
      <w:pPr>
        <w:pStyle w:val="null3"/>
        <w:ind w:firstLine="480"/>
        <w:jc w:val="left"/>
      </w:pPr>
      <w:r>
        <w:rPr>
          <w:sz w:val="21"/>
        </w:rPr>
        <w:t>（三）不利用职权向项目实施单位推销和指定相关材料、服务、软硬件等，从中收取好处费。</w:t>
      </w:r>
    </w:p>
    <w:p>
      <w:pPr>
        <w:pStyle w:val="null3"/>
        <w:ind w:firstLine="480"/>
        <w:jc w:val="left"/>
      </w:pPr>
      <w:r>
        <w:rPr>
          <w:sz w:val="21"/>
        </w:rPr>
        <w:t>（四）不在办理项目管理有关手续过程中，吃、拿、卡、要。</w:t>
      </w:r>
    </w:p>
    <w:p>
      <w:pPr>
        <w:pStyle w:val="null3"/>
        <w:ind w:firstLine="480"/>
        <w:jc w:val="left"/>
      </w:pPr>
      <w:r>
        <w:rPr>
          <w:sz w:val="21"/>
        </w:rPr>
        <w:t>（五）不降低项目验收标准开展竣工验收，不降低合同执行标准进行结算，从而收受人情好处。</w:t>
      </w:r>
    </w:p>
    <w:p>
      <w:pPr>
        <w:pStyle w:val="null3"/>
        <w:ind w:firstLine="480"/>
        <w:jc w:val="left"/>
      </w:pPr>
      <w:r>
        <w:rPr>
          <w:sz w:val="21"/>
        </w:rPr>
        <w:t>（六）不截留、挪用、私分项目资金。</w:t>
      </w:r>
    </w:p>
    <w:p>
      <w:pPr>
        <w:pStyle w:val="null3"/>
        <w:ind w:firstLine="480"/>
        <w:jc w:val="left"/>
      </w:pPr>
      <w:r>
        <w:rPr>
          <w:sz w:val="21"/>
        </w:rPr>
        <w:t>三、乙方责任</w:t>
      </w:r>
    </w:p>
    <w:p>
      <w:pPr>
        <w:pStyle w:val="null3"/>
        <w:ind w:firstLine="480"/>
        <w:jc w:val="left"/>
      </w:pPr>
      <w:r>
        <w:rPr>
          <w:sz w:val="21"/>
        </w:rPr>
        <w:t>要切实加强项目实施过程的廉政建设，自觉规范项目建设涉及的各环节活动，杜绝发生不当甚至违纪违法行为，与甲方建立清亲合作关系。根据党风廉政建设和反腐倡廉工作的有关要求，自觉接受监督，严格遵守以下规定：</w:t>
      </w:r>
    </w:p>
    <w:p>
      <w:pPr>
        <w:pStyle w:val="null3"/>
        <w:ind w:firstLine="480"/>
        <w:jc w:val="left"/>
      </w:pPr>
      <w:r>
        <w:rPr>
          <w:sz w:val="21"/>
        </w:rPr>
        <w:t>（一）严禁不按照国家法律、行政法规、规范、标准的规定，开展项目设计、实施、监理、第三方监测和验收，造成项目实施进度慢、质量差。</w:t>
      </w:r>
    </w:p>
    <w:p>
      <w:pPr>
        <w:pStyle w:val="null3"/>
        <w:ind w:firstLine="480"/>
        <w:jc w:val="left"/>
      </w:pPr>
      <w:r>
        <w:rPr>
          <w:sz w:val="21"/>
        </w:rPr>
        <w:t>（二）严禁以任何理由向甲方及其工作人员赠送礼金、有价证券、贵重物品及好处费等。</w:t>
      </w:r>
    </w:p>
    <w:p>
      <w:pPr>
        <w:pStyle w:val="null3"/>
        <w:ind w:firstLine="480"/>
        <w:jc w:val="left"/>
      </w:pPr>
      <w:r>
        <w:rPr>
          <w:sz w:val="21"/>
        </w:rPr>
        <w:t>（三）严禁以任何理由为甲方和相关单位报销应由对方或个人支付的费用。</w:t>
      </w:r>
    </w:p>
    <w:p>
      <w:pPr>
        <w:pStyle w:val="null3"/>
        <w:ind w:firstLine="480"/>
        <w:jc w:val="left"/>
      </w:pPr>
      <w:r>
        <w:rPr>
          <w:sz w:val="21"/>
        </w:rPr>
        <w:t>（四）严禁接受或暗示为甲方、相关单位或个人装修住房、婚丧嫁娶、配偶子女的工作安排以及出国（境）、旅游等提供方便。</w:t>
      </w:r>
    </w:p>
    <w:p>
      <w:pPr>
        <w:pStyle w:val="null3"/>
        <w:ind w:firstLine="480"/>
        <w:jc w:val="left"/>
      </w:pPr>
      <w:r>
        <w:rPr>
          <w:sz w:val="21"/>
        </w:rPr>
        <w:t>（五）严禁以任何理由为甲方、相关单位或个人组织有可能影响公正开展采购、项目建设等工作的宴请、娱乐等活动。</w:t>
      </w:r>
    </w:p>
    <w:p>
      <w:pPr>
        <w:pStyle w:val="null3"/>
        <w:ind w:firstLine="480"/>
        <w:jc w:val="left"/>
      </w:pPr>
      <w:r>
        <w:rPr>
          <w:sz w:val="21"/>
        </w:rPr>
        <w:t>（六）严禁与甲方联合、串通，截留、挪用、私分项目资金。</w:t>
      </w:r>
    </w:p>
    <w:p>
      <w:pPr>
        <w:pStyle w:val="null3"/>
        <w:ind w:firstLine="480"/>
        <w:jc w:val="left"/>
      </w:pPr>
      <w:r>
        <w:rPr>
          <w:sz w:val="21"/>
        </w:rPr>
        <w:t>四、本责任书作为项目合同的附件，与项目合同具有同等法律效力，经双方签署并加盖单位公章或合同章后立即生效。</w:t>
      </w:r>
    </w:p>
    <w:p>
      <w:pPr>
        <w:pStyle w:val="null3"/>
        <w:ind w:firstLine="480"/>
        <w:jc w:val="left"/>
      </w:pPr>
      <w:r>
        <w:rPr>
          <w:sz w:val="21"/>
        </w:rPr>
        <w:t>甲方（盖章）：乙方（盖章）：</w:t>
      </w:r>
    </w:p>
    <w:p>
      <w:pPr>
        <w:pStyle w:val="null3"/>
        <w:ind w:firstLine="480"/>
        <w:jc w:val="left"/>
      </w:pPr>
      <w:r>
        <w:rPr>
          <w:sz w:val="21"/>
        </w:rPr>
        <w:t>代表签字：代表签字：</w:t>
      </w:r>
    </w:p>
    <w:p>
      <w:pPr>
        <w:pStyle w:val="null3"/>
        <w:ind w:firstLine="480"/>
        <w:jc w:val="left"/>
      </w:pPr>
      <w:r>
        <w:rPr>
          <w:sz w:val="21"/>
        </w:rPr>
        <w:t>日期：日期：</w:t>
      </w:r>
    </w:p>
    <w:p>
      <w:pPr>
        <w:pStyle w:val="null3"/>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3.具有履行合同所必须的设备和专业技术能力的声明。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440001-2024-43306</w:t>
      </w:r>
    </w:p>
    <w:p>
      <w:pPr>
        <w:pStyle w:val="null3"/>
        <w:jc w:val="center"/>
        <w:outlineLvl w:val="3"/>
      </w:pPr>
      <w:r>
        <w:rPr>
          <w:sz w:val="24"/>
          <w:b/>
        </w:rPr>
        <w:t>采购项目编号：</w:t>
      </w:r>
      <w:r>
        <w:rPr>
          <w:sz w:val="24"/>
          <w:b/>
        </w:rPr>
        <w:t>GZYL24FG092830</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耕地等空间格局优化模型研究技术服务</w:t>
      </w:r>
      <w:r>
        <w:rPr>
          <w:u w:val="single"/>
        </w:rPr>
        <w:t>”</w:t>
      </w:r>
      <w:r>
        <w:rPr/>
        <w:t>项目的招标[采购项目编号为：</w:t>
      </w:r>
      <w:r>
        <w:rPr>
          <w:u w:val="single"/>
        </w:rPr>
        <w:t>GZYL24FG092830</w:t>
      </w:r>
      <w:r>
        <w:rPr/>
        <w:t>]，我方愿参与投标。</w:t>
      </w:r>
    </w:p>
    <w:p>
      <w:pPr>
        <w:pStyle w:val="null3"/>
        <w:ind w:firstLine="480"/>
      </w:pPr>
      <w:r>
        <w:rPr/>
        <w:t>我方确认收到贵方提供的</w:t>
      </w:r>
      <w:r>
        <w:rPr>
          <w:u w:val="single"/>
        </w:rPr>
        <w:t>“</w:t>
      </w:r>
      <w:r>
        <w:rPr>
          <w:u w:val="single"/>
        </w:rPr>
        <w:t>耕地等空间格局优化模型研究技术服务</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耕地等空间格局优化模型研究技术服务</w:t>
      </w:r>
      <w:r>
        <w:rPr/>
        <w:t>”项目采购[采购项目编号为</w:t>
      </w:r>
      <w:r>
        <w:rPr/>
        <w:t>GZYL24FG092830</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广东省国土资源测绘院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耕地等空间格局优化模型研究技术服务</w:t>
      </w:r>
      <w:r>
        <w:rPr/>
        <w:t>招标中获中标（采购项目编号：</w:t>
      </w:r>
      <w:r>
        <w:rPr/>
        <w:t>GZYL24FG092830</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耕地等空间格局优化模型研究技术服务</w:t>
      </w:r>
      <w:r>
        <w:rPr/>
        <w:t>”项目（采购项目编号：</w:t>
      </w:r>
      <w:r>
        <w:rPr/>
        <w:t>GZYL24FG092830</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