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440001-2025-03212</w:t>
      </w:r>
    </w:p>
    <w:p>
      <w:pPr>
        <w:pStyle w:val="null3"/>
        <w:jc w:val="center"/>
        <w:outlineLvl w:val="3"/>
      </w:pPr>
      <w:r>
        <w:rPr>
          <w:sz w:val="24"/>
          <w:b/>
        </w:rPr>
        <w:t>采购项目编号：</w:t>
      </w:r>
      <w:r>
        <w:rPr>
          <w:sz w:val="24"/>
          <w:b/>
        </w:rPr>
        <w:t>GZYL24FG122790</w:t>
      </w:r>
    </w:p>
    <w:p>
      <w:pPr>
        <w:pStyle w:val="null3"/>
        <w:jc w:val="center"/>
        <w:outlineLvl w:val="3"/>
      </w:pPr>
      <w:r>
        <w:rPr>
          <w:sz w:val="24"/>
          <w:b/>
        </w:rPr>
        <w:t>项目名称：</w:t>
      </w:r>
      <w:r>
        <w:rPr>
          <w:sz w:val="24"/>
          <w:b/>
        </w:rPr>
        <w:t>飞艇、直升机等低空文旅项目的推广应用及产业培育</w:t>
      </w:r>
    </w:p>
    <w:p>
      <w:pPr>
        <w:pStyle w:val="null3"/>
        <w:jc w:val="center"/>
        <w:outlineLvl w:val="3"/>
      </w:pPr>
      <w:r>
        <w:rPr>
          <w:sz w:val="24"/>
          <w:b/>
        </w:rPr>
        <w:t>采购人：</w:t>
      </w:r>
      <w:r>
        <w:rPr>
          <w:sz w:val="24"/>
          <w:b/>
        </w:rPr>
        <w:t>广东省发展和改革委员会</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广东省发展和改革委员会</w:t>
      </w:r>
      <w:r>
        <w:rPr/>
        <w:t>的委托，采用</w:t>
      </w:r>
      <w:r>
        <w:rPr/>
        <w:t>公开招标</w:t>
      </w:r>
      <w:r>
        <w:rPr/>
        <w:t>方式组织采购</w:t>
      </w:r>
      <w:r>
        <w:rPr/>
        <w:t>飞艇、直升机等低空文旅项目的推广应用及产业培育</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飞艇、直升机等低空文旅项目的推广应用及产业培育</w:t>
      </w:r>
    </w:p>
    <w:p>
      <w:pPr>
        <w:pStyle w:val="null3"/>
        <w:ind w:firstLine="480"/>
      </w:pPr>
      <w:r>
        <w:rPr/>
        <w:t>采购计划编号：</w:t>
      </w:r>
      <w:r>
        <w:rPr/>
        <w:t>440001-2025-03212</w:t>
      </w:r>
    </w:p>
    <w:p>
      <w:pPr>
        <w:pStyle w:val="null3"/>
        <w:ind w:firstLine="480"/>
      </w:pPr>
      <w:r>
        <w:rPr/>
        <w:t>采购项目编号：</w:t>
      </w:r>
      <w:r>
        <w:rPr/>
        <w:t>GZYL24FG122790</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采购包1(飞艇、直升机等低空文旅项目的推广应用及产业培育):</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其他研究和试验开发服务</w:t>
            </w:r>
          </w:p>
        </w:tc>
        <w:tc>
          <w:tcPr>
            <w:tcW w:type="dxa" w:w="2136"/>
          </w:tcPr>
          <w:p>
            <w:pPr>
              <w:pStyle w:val="null3"/>
            </w:pPr>
            <w:r>
              <w:rPr/>
              <w:t>飞艇、直升机等低空文旅项目的推广应用及产业培育</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合同履行期限：详见“标的提供的时间”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3）具有良好的商业信誉和健全的财务会计制度：供应商必须具有良好的商业信誉和健全的财务会计制度（提供2023或2024年度财务状况报告或基本开户行出具的资信证明） 。</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采购包1（飞艇、直升机等低空文旅项目的推广应用及产业培育）：</w:t>
      </w:r>
      <w:r>
        <w:rPr/>
        <w:t>无</w:t>
      </w:r>
    </w:p>
    <w:p>
      <w:pPr>
        <w:pStyle w:val="null3"/>
        <w:outlineLvl w:val="3"/>
      </w:pPr>
      <w:r>
        <w:rPr>
          <w:sz w:val="24"/>
          <w:b/>
        </w:rPr>
        <w:t>3.本项目特定的资格要求：</w:t>
      </w:r>
    </w:p>
    <w:p>
      <w:pPr>
        <w:pStyle w:val="null3"/>
      </w:pPr>
      <w:r>
        <w:rPr/>
        <w:t>采购包1（飞艇、直升机等低空文旅项目的推广应用及产业培育）：</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3)本项目不接受公益一类事业单位、使用事业编制且由财政拨款保障的群团组织的投标响应。</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广东省发展和改革委员会</w:t>
      </w:r>
    </w:p>
    <w:p>
      <w:pPr>
        <w:pStyle w:val="null3"/>
        <w:ind w:firstLine="480"/>
      </w:pPr>
      <w:r>
        <w:rPr/>
        <w:t xml:space="preserve"> 地址：</w:t>
      </w:r>
      <w:r>
        <w:rPr/>
        <w:t>广州市越秀区东风中路305号省府大院5号楼</w:t>
      </w:r>
    </w:p>
    <w:p>
      <w:pPr>
        <w:pStyle w:val="null3"/>
        <w:ind w:firstLine="480"/>
      </w:pPr>
      <w:r>
        <w:rPr/>
        <w:t xml:space="preserve"> 联系方式：</w:t>
      </w:r>
      <w:r>
        <w:rPr/>
        <w:t>王先生 020-83134141</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广东省广州市越秀区东风中路389号壬丰商务大厦23层</w:t>
      </w:r>
    </w:p>
    <w:p>
      <w:pPr>
        <w:pStyle w:val="null3"/>
        <w:ind w:firstLine="480"/>
      </w:pPr>
      <w:r>
        <w:rPr/>
        <w:t xml:space="preserve"> 联系方式：</w:t>
      </w:r>
      <w:r>
        <w:rPr/>
        <w:t>蓝小姐 020-83651133</w:t>
      </w:r>
    </w:p>
    <w:p>
      <w:pPr>
        <w:pStyle w:val="null3"/>
        <w:outlineLvl w:val="3"/>
      </w:pPr>
      <w:r>
        <w:rPr>
          <w:sz w:val="24"/>
          <w:b/>
        </w:rPr>
        <w:t xml:space="preserve"> 3.项目联系方式</w:t>
      </w:r>
    </w:p>
    <w:p>
      <w:pPr>
        <w:pStyle w:val="null3"/>
        <w:ind w:firstLine="480"/>
      </w:pPr>
      <w:r>
        <w:rPr/>
        <w:t xml:space="preserve"> 项目联系人：</w:t>
      </w:r>
      <w:r>
        <w:rPr/>
        <w:t>肖雯佳</w:t>
      </w:r>
    </w:p>
    <w:p>
      <w:pPr>
        <w:pStyle w:val="null3"/>
        <w:ind w:firstLine="480"/>
      </w:pPr>
      <w:r>
        <w:rPr/>
        <w:t xml:space="preserve"> 电话：</w:t>
      </w:r>
      <w:r>
        <w:rPr/>
        <w:t>蓝小姐 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（一）项目基本情况</w:t>
      </w:r>
    </w:p>
    <w:p>
      <w:pPr>
        <w:pStyle w:val="null3"/>
        <w:ind w:firstLine="420"/>
        <w:jc w:val="both"/>
      </w:pPr>
      <w:r>
        <w:rPr>
          <w:sz w:val="21"/>
        </w:rPr>
        <w:t>项目编号：</w:t>
      </w:r>
      <w:r>
        <w:rPr>
          <w:sz w:val="21"/>
        </w:rPr>
        <w:t>GZYL24FG122790</w:t>
      </w:r>
    </w:p>
    <w:p>
      <w:pPr>
        <w:pStyle w:val="null3"/>
        <w:ind w:firstLine="420"/>
        <w:jc w:val="both"/>
      </w:pPr>
      <w:r>
        <w:rPr>
          <w:sz w:val="21"/>
        </w:rPr>
        <w:t>项目名称：</w:t>
      </w:r>
      <w:r>
        <w:rPr>
          <w:sz w:val="21"/>
        </w:rPr>
        <w:t>飞艇、直升机等低空文旅项目的推广应用及产业培育</w:t>
      </w:r>
    </w:p>
    <w:p>
      <w:pPr>
        <w:pStyle w:val="null3"/>
        <w:ind w:firstLine="420"/>
        <w:jc w:val="both"/>
      </w:pPr>
      <w:r>
        <w:rPr>
          <w:sz w:val="21"/>
        </w:rPr>
        <w:t>预算金额（元）：</w:t>
      </w:r>
      <w:r>
        <w:rPr>
          <w:sz w:val="21"/>
        </w:rPr>
        <w:t>2,000,000.00</w:t>
      </w:r>
    </w:p>
    <w:p>
      <w:pPr>
        <w:pStyle w:val="null3"/>
        <w:ind w:firstLine="420"/>
        <w:jc w:val="both"/>
      </w:pPr>
      <w:r>
        <w:rPr>
          <w:sz w:val="21"/>
        </w:rPr>
        <w:t>采购需求：（</w:t>
      </w:r>
      <w:r>
        <w:rPr>
          <w:sz w:val="21"/>
          <w:u w:val="single"/>
        </w:rPr>
        <w:t>包括但不限于标的的名称、数量、简要技术需求或服务要求等</w:t>
      </w:r>
      <w:r>
        <w:rPr>
          <w:sz w:val="21"/>
        </w:rPr>
        <w:t>）</w:t>
      </w:r>
    </w:p>
    <w:p>
      <w:pPr>
        <w:pStyle w:val="null3"/>
        <w:ind w:firstLine="420"/>
        <w:jc w:val="both"/>
      </w:pPr>
      <w:r>
        <w:rPr>
          <w:sz w:val="21"/>
        </w:rPr>
        <w:t>1.</w:t>
      </w:r>
      <w:r>
        <w:rPr>
          <w:sz w:val="21"/>
        </w:rPr>
        <w:t>标的名称、数量及技术需求或服务要求等：</w:t>
      </w:r>
      <w:r>
        <w:rPr>
          <w:sz w:val="21"/>
          <w:u w:val="single"/>
        </w:rPr>
        <w:t>详见采购需求；</w:t>
      </w:r>
    </w:p>
    <w:p>
      <w:pPr>
        <w:pStyle w:val="null3"/>
        <w:ind w:firstLine="420"/>
        <w:jc w:val="both"/>
      </w:pPr>
      <w:r>
        <w:rPr>
          <w:sz w:val="21"/>
        </w:rPr>
        <w:t>2.</w:t>
      </w:r>
      <w:r>
        <w:rPr>
          <w:sz w:val="21"/>
        </w:rPr>
        <w:t>项目属性：</w:t>
      </w:r>
      <w:r>
        <w:rPr>
          <w:sz w:val="21"/>
          <w:u w:val="single"/>
        </w:rPr>
        <w:t>服务；</w:t>
      </w:r>
    </w:p>
    <w:p>
      <w:pPr>
        <w:pStyle w:val="null3"/>
        <w:ind w:firstLine="420"/>
        <w:jc w:val="both"/>
      </w:pPr>
      <w:r>
        <w:rPr>
          <w:sz w:val="21"/>
        </w:rPr>
        <w:t>3.</w:t>
      </w:r>
      <w:r>
        <w:rPr>
          <w:sz w:val="21"/>
        </w:rPr>
        <w:t>项目类型：</w:t>
      </w:r>
      <w:r>
        <w:rPr>
          <w:sz w:val="21"/>
          <w:u w:val="single"/>
        </w:rPr>
        <w:t>本项目属于政府购买服务项目，执行国家、省、市等就政府购买服务的有关规定；</w:t>
      </w:r>
    </w:p>
    <w:p>
      <w:pPr>
        <w:pStyle w:val="null3"/>
        <w:ind w:firstLine="420"/>
        <w:jc w:val="both"/>
      </w:pPr>
      <w:r>
        <w:rPr>
          <w:sz w:val="21"/>
        </w:rPr>
        <w:t>4.</w:t>
      </w:r>
      <w:r>
        <w:rPr>
          <w:sz w:val="21"/>
        </w:rPr>
        <w:t>品目类别：</w:t>
      </w:r>
      <w:r>
        <w:rPr>
          <w:sz w:val="21"/>
          <w:u w:val="single"/>
        </w:rPr>
        <w:t>其他研究和试验开发服务；</w:t>
      </w:r>
    </w:p>
    <w:p>
      <w:pPr>
        <w:pStyle w:val="null3"/>
        <w:ind w:firstLine="420"/>
        <w:jc w:val="both"/>
      </w:pPr>
      <w:r>
        <w:rPr>
          <w:sz w:val="21"/>
        </w:rPr>
        <w:t>5.</w:t>
      </w:r>
      <w:r>
        <w:rPr>
          <w:sz w:val="21"/>
        </w:rPr>
        <w:t>最高限价：</w:t>
      </w:r>
      <w:r>
        <w:rPr>
          <w:sz w:val="21"/>
          <w:u w:val="single"/>
        </w:rPr>
        <w:t>2,000,000.00</w:t>
      </w:r>
      <w:r>
        <w:rPr>
          <w:sz w:val="21"/>
          <w:u w:val="single"/>
        </w:rPr>
        <w:t>元；</w:t>
      </w:r>
    </w:p>
    <w:p>
      <w:pPr>
        <w:pStyle w:val="null3"/>
        <w:ind w:firstLine="422"/>
        <w:jc w:val="both"/>
      </w:pPr>
      <w:r>
        <w:rPr>
          <w:sz w:val="21"/>
          <w:b/>
        </w:rPr>
        <w:t>6.</w:t>
      </w:r>
      <w:r>
        <w:rPr>
          <w:sz w:val="21"/>
          <w:b/>
        </w:rPr>
        <w:t>落实的政府采购政策</w:t>
      </w:r>
    </w:p>
    <w:p>
      <w:pPr>
        <w:pStyle w:val="null3"/>
        <w:ind w:firstLine="420"/>
        <w:jc w:val="both"/>
      </w:pPr>
      <w:r>
        <w:rPr>
          <w:sz w:val="21"/>
        </w:rPr>
        <w:t>《政府采购促进中小企业发展管理办法》（财库</w:t>
      </w:r>
      <w:r>
        <w:rPr>
          <w:sz w:val="21"/>
        </w:rPr>
        <w:t>[2020]46</w:t>
      </w:r>
      <w:r>
        <w:rPr>
          <w:sz w:val="21"/>
        </w:rPr>
        <w:t>号）、《关于政府采购支持监狱企业发展有关问题的通知》</w:t>
      </w:r>
      <w:r>
        <w:rPr>
          <w:sz w:val="21"/>
        </w:rPr>
        <w:t>(</w:t>
      </w:r>
      <w:r>
        <w:rPr>
          <w:sz w:val="21"/>
        </w:rPr>
        <w:t>财库</w:t>
      </w:r>
      <w:r>
        <w:rPr>
          <w:sz w:val="21"/>
        </w:rPr>
        <w:t>[2014]68</w:t>
      </w:r>
      <w:r>
        <w:rPr>
          <w:sz w:val="21"/>
        </w:rPr>
        <w:t>号</w:t>
      </w:r>
      <w:r>
        <w:rPr>
          <w:sz w:val="21"/>
        </w:rPr>
        <w:t>)</w:t>
      </w:r>
      <w:r>
        <w:rPr>
          <w:sz w:val="21"/>
        </w:rPr>
        <w:t>、《关于促进残疾人就业政府采购政策的通知》（财库</w:t>
      </w:r>
      <w:r>
        <w:rPr>
          <w:sz w:val="21"/>
        </w:rPr>
        <w:t>[2017]141</w:t>
      </w:r>
      <w:r>
        <w:rPr>
          <w:sz w:val="21"/>
        </w:rPr>
        <w:t>号</w:t>
      </w:r>
      <w:r>
        <w:rPr>
          <w:sz w:val="21"/>
        </w:rPr>
        <w:t>)</w:t>
      </w:r>
      <w:r>
        <w:rPr>
          <w:sz w:val="21"/>
        </w:rPr>
        <w:t>、《财政部关于进一步加大政府采购支持中小企业力度的通知》（财库</w:t>
      </w:r>
      <w:r>
        <w:rPr>
          <w:sz w:val="21"/>
        </w:rPr>
        <w:t>[2022]19</w:t>
      </w:r>
      <w:r>
        <w:rPr>
          <w:sz w:val="21"/>
        </w:rPr>
        <w:t>号）等。因预留采购份额无法确保充分供应、充分竞争，或者存在可能影响政府采购目标实现，本项目不专门面向中小企业采购。本项目中小企业划分标准所属行业为：其他未列明行业。</w:t>
      </w:r>
    </w:p>
    <w:p>
      <w:pPr>
        <w:pStyle w:val="null3"/>
      </w:pPr>
      <w:r>
        <w:rPr>
          <w:sz w:val="21"/>
          <w:b/>
        </w:rPr>
        <w:t>（二）项目背景</w:t>
      </w:r>
    </w:p>
    <w:p>
      <w:pPr>
        <w:pStyle w:val="null3"/>
        <w:ind w:firstLine="420"/>
      </w:pPr>
      <w:r>
        <w:rPr>
          <w:sz w:val="21"/>
        </w:rPr>
        <w:t>近年来，我国加快空域管理改革，低空空域开放释放了低空经济活力。发展低空经济被提到国家新质生产力的战略高度，政府出台了一系列扶持政策，涉及财税、科研、创新等多个方面，为低空文旅项目的发展提供了有力支持。</w:t>
      </w:r>
    </w:p>
    <w:p>
      <w:pPr>
        <w:pStyle w:val="null3"/>
        <w:ind w:firstLine="420"/>
      </w:pPr>
      <w:r>
        <w:rPr>
          <w:sz w:val="21"/>
        </w:rPr>
        <w:t>随着人们生活水平的提高和消费观念的升级，对于新颖、刺激的旅游体验需求不断扩大。低空旅游以其独特的视角和体验，满足了消费者对绿色、智能、高端旅游产品日益增长的需求。特别是在文旅资源丰富的地区，加快低空文旅发展布局，有利于推广城市文旅品牌，带动文旅产业整体发展。</w:t>
      </w:r>
    </w:p>
    <w:p>
      <w:pPr>
        <w:pStyle w:val="null3"/>
        <w:ind w:firstLine="420"/>
      </w:pPr>
      <w:r>
        <w:rPr>
          <w:sz w:val="21"/>
        </w:rPr>
        <w:t>低空经济产业链日趋完善，涵盖了通用航空器制造、运营服务、旅游观光等多个环节。越来越多的企业开始进入低空经济领域，参与市场竞争，形成了多元化的市场主体格局。这种产业链的完善与协同发展，为低空文旅项目的推广应用及产业培育提供了有力保障。</w:t>
      </w:r>
    </w:p>
    <w:p>
      <w:pPr>
        <w:pStyle w:val="null3"/>
      </w:pPr>
      <w:r>
        <w:rPr/>
        <w:t>采购包1（飞艇、直升机等低空文旅项目的推广应用及产业培育）</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45日内，完成包括资料收集、深度调研；自合同签订之日起90日内，完成相关调研考察、初稿编制；自合同签订之日起150日内，完成专题研讨会议组织、成果报告编制等工作；自合同签订之日起200日内,完成专家评审、总结报告编制、结题验收等工作。</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第1期为(预付款)：支付比例80%，（1）于合同签订且中标人向采购人提供合法有效的税务发票后10个工作日内，由采购人向政府财政支付部门申请拨付。</w:t>
            </w:r>
          </w:p>
          <w:p>
            <w:pPr>
              <w:pStyle w:val="null3"/>
            </w:pPr>
            <w:r>
              <w:rPr/>
              <w:t>第2期为(尾款)：支付比例20%，（2）于中标人提交经采购人认可的最终成果且中标人向采购人提供合法有效的税务发票后10个工作日内，由采购人向政府财政支付部门申请拨付。（3）付款时间为采购人向政府采购支付部门提出支付申请的时间（不含政府财政支付部门审查的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应根据项目完成情况提交验收申请，采购人在收到中标人的验收申请后7日内组织验收。（1）本项目成果必须符合本项目的有关要求和国家相关标准，并按法定程序完成相关工作。采购人按国家有关规定、规范组建验收小组进行验收，并对验收结果进行签名确认，必要时邀请相关的专业人员或机构参与验收。（2）满足国家及行业相关技术标准要求，并通过采购人组织的验收，质量达到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所报总价应综合考虑完成本项目所发生的各项费用，应包括成本、利润、税金、合同条款规定的保险、政策性文件规定及合同包含的所有风险、责任及措施等费用，包含全部实物工作和技术服务工作以及可能发生的各种费用；本项目合同总价在合同执行过程中是固定的，不因情况变化而调整。</w:t>
            </w:r>
          </w:p>
          <w:p>
            <w:pPr>
              <w:pStyle w:val="null3"/>
            </w:pPr>
            <w:r>
              <w:rPr/>
              <w:t>（二）知识产权，工作成果以及过程中所搜集、获取、整理的相关数据和信息的知识产权全部归采购人所有，未经采购人书面同意，中标人不得擅自将其对外发表、使用、出版、透露、泄露或者以其他任何方式提供给第三方，不得用于本合同以外的任何目的、用途。中标人保证研究工作中所使用的资料、信息、数据以及调研结果等均是真实、准确、完整、及时、客观、有效、合法的；保证在本合同履行过程中所形成的研究成果不存在任何侵犯第三方权益（包括但不限于著作权、商业秘密等知识产权）的情形。如成果侵犯第三方权益，相关法律责任全部由中标人承担，给采购人造成损失的，中标人应当足额赔偿采购人的全部损失。</w:t>
            </w:r>
          </w:p>
          <w:p>
            <w:pPr>
              <w:pStyle w:val="null3"/>
            </w:pPr>
            <w:r>
              <w:rPr/>
              <w:t>（三）保密条款，（1）中标人对本项目合同的签订、履行以及本项目合同签订、履行过程中所获得的相关资料、信息、数据以及其他秘密，负有严格保密义务。未经采购人书面同意，中标人不得以任何形式予以公布、发布、披露、泄露，也不得以任何形式作非本研究工作之外的其他任何用途使用。若中标人违反保密义务，中标人应当按工作经费的20%向采购人支付违约金，并赔偿采购人由此而造成的全部损失，承担全部法律责任（包括可能涉嫌触犯泄露国家秘密等刑事犯罪的责任）。（2）因履行保密义务而产生的相关费用已包含在本合同项下工作经费之中，采购人无需另行向中标人或者中标人工作人员支付任何保密费用。（3）本条款以及本项目合同中的保密义务，均为长期义务，且不因本合同的终止或解除而失效。</w:t>
            </w:r>
          </w:p>
          <w:p>
            <w:pPr>
              <w:pStyle w:val="null3"/>
            </w:pPr>
            <w:r>
              <w:rPr/>
              <w:t>（四）服务响应要求，要求投标人在接到采购人服务通知后，能够在5个小时内到场或通过电子邮件、短信等即时通讯工具进行响应。</w:t>
            </w:r>
          </w:p>
          <w:p>
            <w:pPr>
              <w:pStyle w:val="null3"/>
            </w:pPr>
            <w:r>
              <w:rPr/>
              <w:t>（五）其他要求，（1）要求投标人具有同类项目经验。 （2）要求投标人针对本项目投入的团队人员应具有一定的专业能力，相关团队成员应具有中级或以上职称。 （3）投标人应针对本项目需求的理解程度及项目重点难点进行分析，同时给出合理的项目方案，结合项目特点制定组织保障评价、质量保证措施、工期进度安排等；投标人应须严格执行采购人各项规章制度，确保项目的正常运转。</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其他研究和试验开发服务</w:t>
            </w:r>
          </w:p>
        </w:tc>
        <w:tc>
          <w:tcPr>
            <w:tcW w:type="dxa" w:w="933"/>
          </w:tcPr>
          <w:p>
            <w:pPr>
              <w:pStyle w:val="null3"/>
              <w:jc w:val="left"/>
            </w:pPr>
            <w:r>
              <w:rPr/>
              <w:t>飞艇、直升机等低空文旅项目的推广应用及产业培育</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2,000,000.00</w:t>
            </w:r>
          </w:p>
        </w:tc>
        <w:tc>
          <w:tcPr>
            <w:tcW w:type="dxa" w:w="933"/>
          </w:tcPr>
          <w:p>
            <w:pPr>
              <w:pStyle w:val="null3"/>
              <w:jc w:val="right"/>
            </w:pPr>
            <w:r>
              <w:rPr/>
              <w:t>2,000,000.00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飞艇、直升机等低空文旅项目的推广应用及产业培育</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重要意义</w:t>
            </w:r>
          </w:p>
          <w:p>
            <w:pPr>
              <w:pStyle w:val="null3"/>
              <w:ind w:firstLine="420"/>
              <w:jc w:val="both"/>
            </w:pPr>
            <w:r>
              <w:rPr>
                <w:sz w:val="21"/>
              </w:rPr>
              <w:t>飞艇、</w:t>
            </w:r>
            <w:r>
              <w:rPr>
                <w:sz w:val="21"/>
              </w:rPr>
              <w:t>直升机、</w:t>
            </w:r>
            <w:r>
              <w:rPr>
                <w:sz w:val="21"/>
              </w:rPr>
              <w:t>三角翼等飞行器可以满足更多文旅需求并拓展更多应用场景，开展相关研究对推动低空文旅的发展具有重要意义。</w:t>
            </w:r>
            <w:r>
              <w:rPr>
                <w:sz w:val="21"/>
                <w:b/>
              </w:rPr>
              <w:t>一是提升区域旅游吸引力，引来更多游客。</w:t>
            </w:r>
            <w:r>
              <w:rPr>
                <w:sz w:val="21"/>
              </w:rPr>
              <w:t>通过开发飞艇等相关低空项目，可以提高旅游吸引力，尤其是拥有独特自然景观或文化遗迹的地区，通过全新的视角和体验吸引更多寻求新奇体验的游客。</w:t>
            </w:r>
            <w:r>
              <w:rPr>
                <w:sz w:val="21"/>
                <w:b/>
              </w:rPr>
              <w:t>二是促进旅游产业链发展，推动旅游业创新。</w:t>
            </w:r>
            <w:r>
              <w:rPr>
                <w:sz w:val="21"/>
              </w:rPr>
              <w:t>飞艇、</w:t>
            </w:r>
            <w:r>
              <w:rPr>
                <w:sz w:val="21"/>
              </w:rPr>
              <w:t>直升机、</w:t>
            </w:r>
            <w:r>
              <w:rPr>
                <w:sz w:val="21"/>
              </w:rPr>
              <w:t>三角翼等项目的发展将带动相关产业链的发展，包括飞行器制造、维修、运营服务、旅游规划设计、保险等多个领域，同时将带来新技术和新管理模式的支持，有助于推动旅游业的创新发展。</w:t>
            </w:r>
            <w:r>
              <w:rPr>
                <w:sz w:val="21"/>
                <w:b/>
              </w:rPr>
              <w:t>三是增加旅游收入，促进地方经济发展。</w:t>
            </w:r>
            <w:r>
              <w:rPr>
                <w:sz w:val="21"/>
              </w:rPr>
              <w:t>飞艇</w:t>
            </w:r>
            <w:r>
              <w:rPr>
                <w:sz w:val="21"/>
              </w:rPr>
              <w:t>、直升机、三角翼</w:t>
            </w:r>
            <w:r>
              <w:rPr>
                <w:sz w:val="21"/>
              </w:rPr>
              <w:t>等新型飞行器在文旅行业的发展和应用，可以提高</w:t>
            </w:r>
            <w:r>
              <w:rPr>
                <w:sz w:val="21"/>
              </w:rPr>
              <w:t>广东省</w:t>
            </w:r>
            <w:r>
              <w:rPr>
                <w:sz w:val="21"/>
              </w:rPr>
              <w:t>旅游收入，带动</w:t>
            </w:r>
            <w:r>
              <w:rPr>
                <w:sz w:val="21"/>
              </w:rPr>
              <w:t>广东省</w:t>
            </w:r>
            <w:r>
              <w:rPr>
                <w:sz w:val="21"/>
              </w:rPr>
              <w:t>经济的发展，提供就业机会，促进</w:t>
            </w:r>
            <w:r>
              <w:rPr>
                <w:sz w:val="21"/>
              </w:rPr>
              <w:t>广东省</w:t>
            </w:r>
            <w:r>
              <w:rPr>
                <w:sz w:val="21"/>
              </w:rPr>
              <w:t>收入增长。</w:t>
            </w:r>
          </w:p>
          <w:p>
            <w:pPr>
              <w:pStyle w:val="null3"/>
              <w:jc w:val="both"/>
            </w:pPr>
            <w:r>
              <w:rPr>
                <w:sz w:val="21"/>
                <w:b/>
              </w:rPr>
              <w:t>（</w:t>
            </w:r>
            <w:r>
              <w:rPr>
                <w:sz w:val="21"/>
                <w:b/>
              </w:rPr>
              <w:t>二</w:t>
            </w:r>
            <w:r>
              <w:rPr>
                <w:sz w:val="21"/>
                <w:b/>
              </w:rPr>
              <w:t>）</w:t>
            </w:r>
            <w:r>
              <w:rPr>
                <w:sz w:val="21"/>
                <w:b/>
              </w:rPr>
              <w:t>研究内容</w:t>
            </w:r>
          </w:p>
          <w:p>
            <w:pPr>
              <w:pStyle w:val="null3"/>
              <w:ind w:firstLine="420"/>
              <w:jc w:val="left"/>
            </w:pPr>
            <w:r>
              <w:rPr>
                <w:sz w:val="21"/>
              </w:rPr>
              <w:t>1.</w:t>
            </w:r>
            <w:r>
              <w:rPr>
                <w:sz w:val="21"/>
              </w:rPr>
              <w:t>研究世界范围内飞艇、</w:t>
            </w:r>
            <w:r>
              <w:rPr>
                <w:sz w:val="21"/>
              </w:rPr>
              <w:t>直升机、</w:t>
            </w:r>
            <w:r>
              <w:rPr>
                <w:sz w:val="21"/>
              </w:rPr>
              <w:t>三角翼等飞行器的发展现状，摸排梳理国内及广东相关行业发展及应用的情况；</w:t>
            </w:r>
          </w:p>
          <w:p>
            <w:pPr>
              <w:pStyle w:val="null3"/>
              <w:ind w:firstLine="420"/>
              <w:jc w:val="left"/>
            </w:pPr>
            <w:r>
              <w:rPr>
                <w:sz w:val="21"/>
              </w:rPr>
              <w:t>2.</w:t>
            </w:r>
            <w:r>
              <w:rPr>
                <w:sz w:val="21"/>
              </w:rPr>
              <w:t>研究</w:t>
            </w:r>
            <w:r>
              <w:rPr>
                <w:sz w:val="21"/>
              </w:rPr>
              <w:t>飞艇、</w:t>
            </w:r>
            <w:r>
              <w:rPr>
                <w:sz w:val="21"/>
              </w:rPr>
              <w:t>直升机、</w:t>
            </w:r>
            <w:r>
              <w:rPr>
                <w:sz w:val="21"/>
              </w:rPr>
              <w:t>三角翼等飞行器的研发制造、商业运营、空域需求、安全保障等内容；</w:t>
            </w:r>
          </w:p>
          <w:p>
            <w:pPr>
              <w:pStyle w:val="null3"/>
              <w:ind w:firstLine="420"/>
              <w:jc w:val="left"/>
            </w:pPr>
            <w:r>
              <w:rPr>
                <w:sz w:val="21"/>
              </w:rPr>
              <w:t>3.</w:t>
            </w:r>
            <w:r>
              <w:rPr>
                <w:sz w:val="21"/>
              </w:rPr>
              <w:t>分析当前低空文旅行业面临的新形势和新要求，研判飞艇、</w:t>
            </w:r>
            <w:r>
              <w:rPr>
                <w:sz w:val="21"/>
              </w:rPr>
              <w:t>直升机、</w:t>
            </w:r>
            <w:r>
              <w:rPr>
                <w:sz w:val="21"/>
              </w:rPr>
              <w:t>三角翼等发展对推动广东低空经济和文旅行业发展的意义和前景；</w:t>
            </w:r>
          </w:p>
          <w:p>
            <w:pPr>
              <w:pStyle w:val="null3"/>
              <w:ind w:firstLine="420"/>
              <w:jc w:val="left"/>
            </w:pPr>
            <w:r>
              <w:rPr>
                <w:sz w:val="21"/>
              </w:rPr>
              <w:t>4.</w:t>
            </w:r>
            <w:r>
              <w:rPr>
                <w:sz w:val="21"/>
              </w:rPr>
              <w:t>以广东低空文旅体系现状为基础，剖析广东发展飞艇、</w:t>
            </w:r>
            <w:r>
              <w:rPr>
                <w:sz w:val="21"/>
              </w:rPr>
              <w:t>直升机、</w:t>
            </w:r>
            <w:r>
              <w:rPr>
                <w:sz w:val="21"/>
              </w:rPr>
              <w:t>三角翼等存在的问题、短板和痛点、堵点、难点；</w:t>
            </w:r>
          </w:p>
          <w:p>
            <w:pPr>
              <w:pStyle w:val="null3"/>
              <w:ind w:firstLine="420"/>
              <w:jc w:val="left"/>
            </w:pPr>
            <w:r>
              <w:rPr>
                <w:sz w:val="21"/>
              </w:rPr>
              <w:t>5.</w:t>
            </w:r>
            <w:r>
              <w:rPr>
                <w:sz w:val="21"/>
              </w:rPr>
              <w:t>提出广东发展该行业和文旅应用的规划、方案、政策、措施等思路</w:t>
            </w:r>
            <w:r>
              <w:rPr>
                <w:sz w:val="21"/>
              </w:rPr>
              <w:t>；</w:t>
            </w:r>
          </w:p>
          <w:p>
            <w:pPr>
              <w:pStyle w:val="null3"/>
              <w:ind w:firstLine="420"/>
              <w:jc w:val="left"/>
            </w:pPr>
            <w:r>
              <w:rPr>
                <w:sz w:val="21"/>
              </w:rPr>
              <w:t>6.</w:t>
            </w:r>
            <w:r>
              <w:rPr>
                <w:sz w:val="21"/>
              </w:rPr>
              <w:t>研究飞艇、直升机、三角翼在广东的新应用场景开辟，探索划定低空飞行航线。</w:t>
            </w:r>
          </w:p>
          <w:p>
            <w:pPr>
              <w:pStyle w:val="null3"/>
              <w:jc w:val="left"/>
            </w:pPr>
            <w:r>
              <w:rPr>
                <w:sz w:val="21"/>
                <w:b/>
              </w:rPr>
              <w:t>（</w:t>
            </w:r>
            <w:r>
              <w:rPr>
                <w:sz w:val="21"/>
                <w:b/>
              </w:rPr>
              <w:t>三</w:t>
            </w:r>
            <w:r>
              <w:rPr>
                <w:sz w:val="21"/>
                <w:b/>
              </w:rPr>
              <w:t>）</w:t>
            </w:r>
            <w:r>
              <w:rPr>
                <w:sz w:val="21"/>
                <w:b/>
              </w:rPr>
              <w:t>研究成果的应用转化</w:t>
            </w:r>
          </w:p>
          <w:p>
            <w:pPr>
              <w:pStyle w:val="null3"/>
              <w:ind w:firstLine="420"/>
              <w:jc w:val="left"/>
            </w:pPr>
            <w:r>
              <w:rPr>
                <w:sz w:val="21"/>
              </w:rPr>
              <w:t>研究成果将立足省情实际，形成飞艇、</w:t>
            </w:r>
            <w:r>
              <w:rPr>
                <w:sz w:val="21"/>
              </w:rPr>
              <w:t>直升机、</w:t>
            </w:r>
            <w:r>
              <w:rPr>
                <w:sz w:val="21"/>
              </w:rPr>
              <w:t>三角翼等飞行器在低空文旅应用推广的发展思路体系，服务和推动广东低空经济高质量发展。</w:t>
            </w:r>
          </w:p>
          <w:p>
            <w:pPr>
              <w:pStyle w:val="null3"/>
              <w:ind w:firstLine="420"/>
              <w:jc w:val="left"/>
            </w:pPr>
            <w:r>
              <w:rPr>
                <w:sz w:val="21"/>
              </w:rPr>
              <w:t>1.</w:t>
            </w:r>
            <w:r>
              <w:rPr>
                <w:sz w:val="21"/>
              </w:rPr>
              <w:t>指导</w:t>
            </w:r>
            <w:r>
              <w:rPr>
                <w:sz w:val="21"/>
              </w:rPr>
              <w:t>广东省</w:t>
            </w:r>
            <w:r>
              <w:rPr>
                <w:sz w:val="21"/>
              </w:rPr>
              <w:t>布局飞艇</w:t>
            </w:r>
            <w:r>
              <w:rPr>
                <w:sz w:val="21"/>
              </w:rPr>
              <w:t>、</w:t>
            </w:r>
            <w:r>
              <w:rPr>
                <w:sz w:val="21"/>
              </w:rPr>
              <w:t>直升机、</w:t>
            </w:r>
            <w:r>
              <w:rPr>
                <w:sz w:val="21"/>
              </w:rPr>
              <w:t>三角翼等</w:t>
            </w:r>
            <w:r>
              <w:rPr>
                <w:sz w:val="21"/>
              </w:rPr>
              <w:t>相关产业链，促进产业技术创新，助力打造低空经济产业高地；</w:t>
            </w:r>
          </w:p>
          <w:p>
            <w:pPr>
              <w:pStyle w:val="null3"/>
              <w:ind w:firstLine="420"/>
              <w:jc w:val="left"/>
            </w:pPr>
            <w:r>
              <w:rPr>
                <w:sz w:val="21"/>
              </w:rPr>
              <w:t>2.</w:t>
            </w:r>
            <w:r>
              <w:rPr>
                <w:sz w:val="21"/>
              </w:rPr>
              <w:t>指导</w:t>
            </w:r>
            <w:r>
              <w:rPr>
                <w:sz w:val="21"/>
              </w:rPr>
              <w:t>广东省</w:t>
            </w:r>
            <w:r>
              <w:rPr>
                <w:sz w:val="21"/>
              </w:rPr>
              <w:t>拓展更多低空应用场景，多元化应用打造经济增长点；</w:t>
            </w:r>
          </w:p>
          <w:p>
            <w:pPr>
              <w:pStyle w:val="null3"/>
              <w:ind w:firstLine="420"/>
              <w:jc w:val="left"/>
            </w:pPr>
            <w:r>
              <w:rPr>
                <w:sz w:val="21"/>
              </w:rPr>
              <w:t>3.</w:t>
            </w:r>
            <w:r>
              <w:rPr>
                <w:sz w:val="21"/>
              </w:rPr>
              <w:t>指导</w:t>
            </w:r>
            <w:r>
              <w:rPr>
                <w:sz w:val="21"/>
              </w:rPr>
              <w:t>广东省</w:t>
            </w:r>
            <w:r>
              <w:rPr>
                <w:sz w:val="21"/>
              </w:rPr>
              <w:t>谋划配套政策与设施，为飞艇</w:t>
            </w:r>
            <w:r>
              <w:rPr>
                <w:sz w:val="21"/>
              </w:rPr>
              <w:t>、</w:t>
            </w:r>
            <w:r>
              <w:rPr>
                <w:sz w:val="21"/>
              </w:rPr>
              <w:t>直升机、</w:t>
            </w:r>
            <w:r>
              <w:rPr>
                <w:sz w:val="21"/>
              </w:rPr>
              <w:t>三角翼等</w:t>
            </w:r>
            <w:r>
              <w:rPr>
                <w:sz w:val="21"/>
              </w:rPr>
              <w:t>行业的高质量发展提供良好保障；</w:t>
            </w:r>
          </w:p>
          <w:p>
            <w:pPr>
              <w:pStyle w:val="null3"/>
              <w:ind w:firstLine="420"/>
              <w:jc w:val="left"/>
            </w:pPr>
            <w:r>
              <w:rPr>
                <w:sz w:val="21"/>
              </w:rPr>
              <w:t>4.</w:t>
            </w:r>
            <w:r>
              <w:rPr>
                <w:sz w:val="21"/>
              </w:rPr>
              <w:t>助力</w:t>
            </w:r>
            <w:r>
              <w:rPr>
                <w:sz w:val="21"/>
              </w:rPr>
              <w:t>广东省</w:t>
            </w:r>
            <w:r>
              <w:rPr>
                <w:sz w:val="21"/>
              </w:rPr>
              <w:t>构建低空安全监管体系，为推动相关应用场景落地保驾护航。</w:t>
            </w:r>
          </w:p>
          <w:p>
            <w:pPr>
              <w:pStyle w:val="null3"/>
              <w:jc w:val="left"/>
            </w:pPr>
            <w:r>
              <w:rPr>
                <w:sz w:val="21"/>
                <w:b/>
              </w:rPr>
              <w:t>（</w:t>
            </w:r>
            <w:r>
              <w:rPr>
                <w:sz w:val="21"/>
                <w:b/>
              </w:rPr>
              <w:t>四</w:t>
            </w:r>
            <w:r>
              <w:rPr>
                <w:sz w:val="21"/>
                <w:b/>
              </w:rPr>
              <w:t>）研究要求、参与研究的人员及素质要求</w:t>
            </w:r>
          </w:p>
          <w:p>
            <w:pPr>
              <w:pStyle w:val="null3"/>
              <w:ind w:firstLine="420"/>
              <w:jc w:val="left"/>
            </w:pPr>
            <w:r>
              <w:rPr>
                <w:sz w:val="21"/>
              </w:rPr>
              <w:t>1.</w:t>
            </w:r>
            <w:r>
              <w:rPr>
                <w:sz w:val="21"/>
              </w:rPr>
              <w:t>研究要求：</w:t>
            </w:r>
          </w:p>
          <w:p>
            <w:pPr>
              <w:pStyle w:val="null3"/>
              <w:ind w:firstLine="420"/>
              <w:jc w:val="left"/>
            </w:pPr>
            <w:r>
              <w:rPr>
                <w:sz w:val="21"/>
              </w:rPr>
              <w:t>中标人不得转包</w:t>
            </w:r>
            <w:r>
              <w:rPr>
                <w:sz w:val="21"/>
              </w:rPr>
              <w:t>,</w:t>
            </w:r>
            <w:r>
              <w:rPr>
                <w:sz w:val="21"/>
              </w:rPr>
              <w:t>否则采购人有权要求中标人承担违约责任直至解除本协议并取消中标资格</w:t>
            </w:r>
            <w:r>
              <w:rPr>
                <w:sz w:val="21"/>
              </w:rPr>
              <w:t>,</w:t>
            </w:r>
            <w:r>
              <w:rPr>
                <w:sz w:val="21"/>
              </w:rPr>
              <w:t>中标人应承担因此给采购人造成的全部损失。</w:t>
            </w:r>
          </w:p>
          <w:p>
            <w:pPr>
              <w:pStyle w:val="null3"/>
              <w:ind w:firstLine="420"/>
              <w:jc w:val="left"/>
            </w:pPr>
            <w:r>
              <w:rPr>
                <w:sz w:val="21"/>
              </w:rPr>
              <w:t>2.</w:t>
            </w:r>
            <w:r>
              <w:rPr>
                <w:sz w:val="21"/>
              </w:rPr>
              <w:t>参与研究组成人员及素质要求</w:t>
            </w:r>
          </w:p>
          <w:p>
            <w:pPr>
              <w:pStyle w:val="null3"/>
              <w:ind w:firstLine="420"/>
              <w:jc w:val="left"/>
            </w:pPr>
            <w:r>
              <w:rPr>
                <w:sz w:val="21"/>
              </w:rPr>
              <w:t>（</w:t>
            </w:r>
            <w:r>
              <w:rPr>
                <w:sz w:val="21"/>
              </w:rPr>
              <w:t>1</w:t>
            </w:r>
            <w:r>
              <w:rPr>
                <w:sz w:val="21"/>
              </w:rPr>
              <w:t>）项目负责人：具有高级工程师（或以上）职称或咨询工程师</w:t>
            </w:r>
            <w:r>
              <w:rPr>
                <w:sz w:val="21"/>
              </w:rPr>
              <w:t>(</w:t>
            </w:r>
            <w:r>
              <w:rPr>
                <w:sz w:val="21"/>
              </w:rPr>
              <w:t>投资</w:t>
            </w:r>
            <w:r>
              <w:rPr>
                <w:sz w:val="21"/>
              </w:rPr>
              <w:t>)</w:t>
            </w:r>
            <w:r>
              <w:rPr>
                <w:sz w:val="21"/>
              </w:rPr>
              <w:t>登记证书；</w:t>
            </w:r>
          </w:p>
          <w:p>
            <w:pPr>
              <w:pStyle w:val="null3"/>
              <w:ind w:firstLine="420"/>
              <w:jc w:val="left"/>
            </w:pPr>
            <w:r>
              <w:rPr>
                <w:sz w:val="21"/>
              </w:rPr>
              <w:t>（</w:t>
            </w:r>
            <w:r>
              <w:rPr>
                <w:sz w:val="21"/>
              </w:rPr>
              <w:t>2</w:t>
            </w:r>
            <w:r>
              <w:rPr>
                <w:sz w:val="21"/>
              </w:rPr>
              <w:t>）研究组成员（项目负责人除外）：具有中级工程师（或以上）职称或咨询工程师</w:t>
            </w:r>
            <w:r>
              <w:rPr>
                <w:sz w:val="21"/>
              </w:rPr>
              <w:t>(</w:t>
            </w:r>
            <w:r>
              <w:rPr>
                <w:sz w:val="21"/>
              </w:rPr>
              <w:t>投资</w:t>
            </w:r>
            <w:r>
              <w:rPr>
                <w:sz w:val="21"/>
              </w:rPr>
              <w:t>)</w:t>
            </w:r>
            <w:r>
              <w:rPr>
                <w:sz w:val="21"/>
              </w:rPr>
              <w:t>登记证书。</w:t>
            </w:r>
          </w:p>
          <w:p>
            <w:pPr>
              <w:pStyle w:val="null3"/>
              <w:ind w:firstLine="420"/>
              <w:jc w:val="left"/>
            </w:pPr>
            <w:r>
              <w:rPr>
                <w:sz w:val="21"/>
              </w:rPr>
              <w:t>（</w:t>
            </w:r>
            <w:r>
              <w:rPr>
                <w:sz w:val="21"/>
              </w:rPr>
              <w:t>3</w:t>
            </w:r>
            <w:r>
              <w:rPr>
                <w:sz w:val="21"/>
              </w:rPr>
              <w:t>）项目负责人需有较高的理论素养和研究能力，具有较强的组织协调和分析解决问题能力，应该是项目实施全过程的真正组织者和指导者，承担实质性工作。项目负责人必须按时向采购人汇报编制成果。项目成员须由相关领域企业（单位）实操专业人员组成。</w:t>
            </w:r>
          </w:p>
          <w:p>
            <w:pPr>
              <w:pStyle w:val="null3"/>
              <w:jc w:val="both"/>
            </w:pPr>
            <w:r>
              <w:rPr>
                <w:sz w:val="21"/>
                <w:b/>
              </w:rPr>
              <w:t>（</w:t>
            </w:r>
            <w:r>
              <w:rPr>
                <w:sz w:val="21"/>
                <w:b/>
              </w:rPr>
              <w:t>五</w:t>
            </w:r>
            <w:r>
              <w:rPr>
                <w:sz w:val="21"/>
                <w:b/>
              </w:rPr>
              <w:t>）研究成果目标及形式</w:t>
            </w:r>
          </w:p>
          <w:p>
            <w:pPr>
              <w:pStyle w:val="null3"/>
              <w:ind w:firstLine="420"/>
              <w:jc w:val="left"/>
            </w:pPr>
            <w:r>
              <w:rPr>
                <w:sz w:val="21"/>
              </w:rPr>
              <w:t>1.</w:t>
            </w:r>
            <w:r>
              <w:rPr>
                <w:sz w:val="21"/>
              </w:rPr>
              <w:t>中标人须向采购人提交以下研究成果：</w:t>
            </w:r>
          </w:p>
          <w:p>
            <w:pPr>
              <w:pStyle w:val="null3"/>
              <w:ind w:firstLine="420"/>
              <w:jc w:val="both"/>
            </w:pPr>
            <w:r>
              <w:rPr>
                <w:sz w:val="21"/>
              </w:rPr>
              <w:t>《</w:t>
            </w:r>
            <w:r>
              <w:rPr>
                <w:sz w:val="21"/>
              </w:rPr>
              <w:t>飞艇、直升机等低空文旅项目的推广应用及产业培育</w:t>
            </w:r>
            <w:r>
              <w:rPr>
                <w:sz w:val="21"/>
              </w:rPr>
              <w:t>》研究报告终稿。</w:t>
            </w:r>
          </w:p>
          <w:p>
            <w:pPr>
              <w:pStyle w:val="null3"/>
              <w:ind w:firstLine="420"/>
              <w:jc w:val="both"/>
            </w:pPr>
            <w:r>
              <w:rPr>
                <w:sz w:val="21"/>
              </w:rPr>
              <w:t>2.</w:t>
            </w:r>
            <w:r>
              <w:rPr>
                <w:sz w:val="21"/>
              </w:rPr>
              <w:t>研究成果的交付形式和数量：</w:t>
            </w:r>
          </w:p>
          <w:p>
            <w:pPr>
              <w:pStyle w:val="null3"/>
              <w:ind w:firstLine="420"/>
              <w:jc w:val="both"/>
            </w:pPr>
            <w:r>
              <w:rPr>
                <w:sz w:val="21"/>
              </w:rPr>
              <w:t>（</w:t>
            </w:r>
            <w:r>
              <w:rPr>
                <w:sz w:val="21"/>
              </w:rPr>
              <w:t>1</w:t>
            </w:r>
            <w:r>
              <w:rPr>
                <w:sz w:val="21"/>
              </w:rPr>
              <w:t>）纸质版一式十份；</w:t>
            </w:r>
          </w:p>
          <w:p>
            <w:pPr>
              <w:pStyle w:val="null3"/>
              <w:ind w:firstLine="420"/>
              <w:jc w:val="both"/>
            </w:pPr>
            <w:r>
              <w:rPr>
                <w:sz w:val="21"/>
              </w:rPr>
              <w:t>（</w:t>
            </w:r>
            <w:r>
              <w:rPr>
                <w:sz w:val="21"/>
              </w:rPr>
              <w:t>2</w:t>
            </w:r>
            <w:r>
              <w:rPr>
                <w:sz w:val="21"/>
              </w:rPr>
              <w:t>）电子版（含</w:t>
            </w:r>
            <w:r>
              <w:rPr>
                <w:sz w:val="21"/>
              </w:rPr>
              <w:t>PPT</w:t>
            </w:r>
            <w:r>
              <w:rPr>
                <w:sz w:val="21"/>
              </w:rPr>
              <w:t>和</w:t>
            </w:r>
            <w:r>
              <w:rPr>
                <w:sz w:val="21"/>
              </w:rPr>
              <w:t>word</w:t>
            </w:r>
            <w:r>
              <w:rPr>
                <w:sz w:val="21"/>
              </w:rPr>
              <w:t>版报告）光盘一份。</w:t>
            </w:r>
          </w:p>
          <w:p>
            <w:pPr>
              <w:pStyle w:val="null3"/>
              <w:jc w:val="both"/>
            </w:pPr>
            <w:r>
              <w:rPr>
                <w:sz w:val="21"/>
                <w:b/>
              </w:rPr>
              <w:t>（</w:t>
            </w:r>
            <w:r>
              <w:rPr>
                <w:sz w:val="21"/>
                <w:b/>
              </w:rPr>
              <w:t>六</w:t>
            </w:r>
            <w:r>
              <w:rPr>
                <w:sz w:val="21"/>
                <w:b/>
              </w:rPr>
              <w:t>）项目进度要求</w:t>
            </w:r>
          </w:p>
          <w:p>
            <w:pPr>
              <w:pStyle w:val="null3"/>
              <w:jc w:val="both"/>
            </w:pPr>
            <w:r>
              <w:rPr>
                <w:sz w:val="21"/>
              </w:rPr>
              <w:t>自合同签订之日起</w:t>
            </w:r>
            <w:r>
              <w:rPr>
                <w:sz w:val="21"/>
              </w:rPr>
              <w:t>45</w:t>
            </w:r>
            <w:r>
              <w:rPr>
                <w:sz w:val="21"/>
              </w:rPr>
              <w:t>日内，完成包括资料收集、深度调研；自合同签订之日起</w:t>
            </w:r>
            <w:r>
              <w:rPr>
                <w:sz w:val="21"/>
              </w:rPr>
              <w:t>90</w:t>
            </w:r>
            <w:r>
              <w:rPr>
                <w:sz w:val="21"/>
              </w:rPr>
              <w:t>日内，完成相关调研考察、初稿编制；自合同签订之日起</w:t>
            </w:r>
            <w:r>
              <w:rPr>
                <w:sz w:val="21"/>
              </w:rPr>
              <w:t>150</w:t>
            </w:r>
            <w:r>
              <w:rPr>
                <w:sz w:val="21"/>
              </w:rPr>
              <w:t>日内，完成专题研讨会议组织、成果报告编制等工作；自合同签订之日起</w:t>
            </w:r>
            <w:r>
              <w:rPr>
                <w:sz w:val="21"/>
              </w:rPr>
              <w:t>200</w:t>
            </w:r>
            <w:r>
              <w:rPr>
                <w:sz w:val="21"/>
              </w:rPr>
              <w:t>日内</w:t>
            </w:r>
            <w:r>
              <w:rPr>
                <w:sz w:val="21"/>
              </w:rPr>
              <w:t>,</w:t>
            </w:r>
            <w:r>
              <w:rPr>
                <w:sz w:val="21"/>
              </w:rPr>
              <w:t>完成专家评审、总结报告编制、结题验收等工作。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广东省发展和改革委员会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广东省广州市越秀区东风中路389号壬丰商务大厦23层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飞艇、直升机等低空文旅项目的推广应用及产业培育)：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采购包1（飞艇、直升机等低空文旅项目的推广应用及产业培育）：</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10%，即：评标价=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采购包1（飞艇、直升机等低空文旅项目的推广应用及产业培育）：</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本项目不接受公益一类事业单位、使用事业编制且由财政拨款保障的群团组织的投标响应。</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采购包1（飞艇、直升机等低空文旅项目的推广应用及产业培育）：</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采购包1(飞艇、直升机等低空文旅项目的推广应用及产业培育):</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服务响应 (5.0分)</w:t>
            </w:r>
            <w:r>
              <w:rPr/>
              <w:t>，（等次分值选择：</w:t>
            </w:r>
            <w:r>
              <w:rPr/>
              <w:t>0.0;</w:t>
            </w:r>
            <w:r>
              <w:rPr/>
              <w:t>1.0;</w:t>
            </w:r>
            <w:r>
              <w:rPr/>
              <w:t>3.0;</w:t>
            </w:r>
            <w:r>
              <w:rPr/>
              <w:t>5.0;</w:t>
            </w:r>
            <w:r>
              <w:rPr/>
              <w:t>）</w:t>
            </w:r>
          </w:p>
        </w:tc>
        <w:tc>
          <w:tcPr>
            <w:tcW w:type="dxa" w:w="5076"/>
          </w:tcPr>
          <w:p>
            <w:pPr>
              <w:pStyle w:val="null3"/>
              <w:jc w:val="left"/>
            </w:pPr>
            <w:r>
              <w:rPr/>
              <w:t>根据投标人提供的服务进行综合评审：1.服务响应时效能够在1.5小时（不含）内到场或通过电子邮件、短信等即时通讯工具进行响应的，得5分；2.服务响应时效能够在1.5-3小时（不含）内到场或通过电子邮件、短信等即时通讯工具进行响应的，得3分；3.服务响应时效能够在3-5小时（含）内到场或通过电子邮件、短信等即时通讯工具进行响应的，得1分；其他情况不得分。注：投标时提供服务响应承诺函，不提供不得分。</w:t>
            </w:r>
          </w:p>
        </w:tc>
      </w:tr>
      <w:tr>
        <w:tc>
          <w:tcPr>
            <w:tcW w:type="dxa" w:w="922"/>
            <w:gridSpan w:val="2"/>
            <w:vMerge/>
          </w:tcPr>
          <w:p/>
        </w:tc>
        <w:tc>
          <w:tcPr>
            <w:tcW w:type="dxa" w:w="2307"/>
          </w:tcPr>
          <w:p>
            <w:pPr>
              <w:pStyle w:val="null3"/>
              <w:jc w:val="left"/>
            </w:pPr>
            <w:r>
              <w:rPr/>
              <w:t>组织保障评价 (5.0分)</w:t>
            </w:r>
            <w:r>
              <w:rPr/>
              <w:t>，（等次分值选择：</w:t>
            </w:r>
            <w:r>
              <w:rPr/>
              <w:t>0.0;</w:t>
            </w:r>
            <w:r>
              <w:rPr/>
              <w:t>1.0;</w:t>
            </w:r>
            <w:r>
              <w:rPr/>
              <w:t>3.0;</w:t>
            </w:r>
            <w:r>
              <w:rPr/>
              <w:t>5.0;</w:t>
            </w:r>
            <w:r>
              <w:rPr/>
              <w:t>）</w:t>
            </w:r>
          </w:p>
        </w:tc>
        <w:tc>
          <w:tcPr>
            <w:tcW w:type="dxa" w:w="5076"/>
          </w:tcPr>
          <w:p>
            <w:pPr>
              <w:pStyle w:val="null3"/>
              <w:jc w:val="left"/>
            </w:pPr>
            <w:r>
              <w:rPr/>
              <w:t>根据投标人提供的组织保障评价进行综合评审：1.组织保障评价完全满足项目要求，方案详细、清晰，可行性强得5分；2.组织保障评价基本满足项目要求，方案较详细，具有一定可行性得3分；3.组织保障评价不完全满足项目要求，方案简单，缺乏可行性得1分；4.未提供者，得0分。</w:t>
            </w:r>
          </w:p>
        </w:tc>
      </w:tr>
      <w:tr>
        <w:tc>
          <w:tcPr>
            <w:tcW w:type="dxa" w:w="922"/>
            <w:gridSpan w:val="2"/>
            <w:vMerge/>
          </w:tcPr>
          <w:p/>
        </w:tc>
        <w:tc>
          <w:tcPr>
            <w:tcW w:type="dxa" w:w="2307"/>
          </w:tcPr>
          <w:p>
            <w:pPr>
              <w:pStyle w:val="null3"/>
              <w:jc w:val="left"/>
            </w:pPr>
            <w:r>
              <w:rPr/>
              <w:t>项目方案 (15.0分)</w:t>
            </w:r>
            <w:r>
              <w:rPr/>
              <w:t>，（等次分值选择：</w:t>
            </w:r>
            <w:r>
              <w:rPr/>
              <w:t>0.0;</w:t>
            </w:r>
            <w:r>
              <w:rPr/>
              <w:t>5.0;</w:t>
            </w:r>
            <w:r>
              <w:rPr/>
              <w:t>10.0;</w:t>
            </w:r>
            <w:r>
              <w:rPr/>
              <w:t>15.0;</w:t>
            </w:r>
            <w:r>
              <w:rPr/>
              <w:t>）</w:t>
            </w:r>
          </w:p>
        </w:tc>
        <w:tc>
          <w:tcPr>
            <w:tcW w:type="dxa" w:w="5076"/>
          </w:tcPr>
          <w:p>
            <w:pPr>
              <w:pStyle w:val="null3"/>
              <w:jc w:val="left"/>
            </w:pPr>
            <w:r>
              <w:rPr/>
              <w:t>根据投标人提供的项目方案进行综合评审：1.项目方案完全满足项目要求，方案详细、清晰，可行性强得15分；2.项目方案基本满足项目要求，方案较详细，具有一定可行性得10分；3.项目方案不能够满足项目要求，方案简单，缺乏可行性得5分；4.未提供者，得0分。</w:t>
            </w:r>
          </w:p>
        </w:tc>
      </w:tr>
      <w:tr>
        <w:tc>
          <w:tcPr>
            <w:tcW w:type="dxa" w:w="922"/>
            <w:gridSpan w:val="2"/>
            <w:vMerge/>
          </w:tcPr>
          <w:p/>
        </w:tc>
        <w:tc>
          <w:tcPr>
            <w:tcW w:type="dxa" w:w="2307"/>
          </w:tcPr>
          <w:p>
            <w:pPr>
              <w:pStyle w:val="null3"/>
              <w:jc w:val="left"/>
            </w:pPr>
            <w:r>
              <w:rPr/>
              <w:t>重难点的分析 (15.0分)</w:t>
            </w:r>
            <w:r>
              <w:rPr/>
              <w:t>，（等次分值选择：</w:t>
            </w:r>
            <w:r>
              <w:rPr/>
              <w:t>0.0;</w:t>
            </w:r>
            <w:r>
              <w:rPr/>
              <w:t>5.0;</w:t>
            </w:r>
            <w:r>
              <w:rPr/>
              <w:t>10.0;</w:t>
            </w:r>
            <w:r>
              <w:rPr/>
              <w:t>15.0;</w:t>
            </w:r>
            <w:r>
              <w:rPr/>
              <w:t>）</w:t>
            </w:r>
          </w:p>
        </w:tc>
        <w:tc>
          <w:tcPr>
            <w:tcW w:type="dxa" w:w="5076"/>
          </w:tcPr>
          <w:p>
            <w:pPr>
              <w:pStyle w:val="null3"/>
              <w:jc w:val="left"/>
            </w:pPr>
            <w:r>
              <w:rPr/>
              <w:t>根据投标人对本项目研究重难点的分析（包括但不限于：提出本项目研究的重点难点及解决方案）进行综合评审：1.对本项目研究重难点分析准确且能提供有效解决方案，得15分；2.对本项目研究重难点分析有一定准确性，可行性不足，得10分；3.对本项目研究重难点分析不准确，解决方案没有可行性，得5分；4.未提供者，得0分。</w:t>
            </w:r>
          </w:p>
        </w:tc>
      </w:tr>
      <w:tr>
        <w:tc>
          <w:tcPr>
            <w:tcW w:type="dxa" w:w="922"/>
            <w:gridSpan w:val="2"/>
            <w:vMerge/>
          </w:tcPr>
          <w:p/>
        </w:tc>
        <w:tc>
          <w:tcPr>
            <w:tcW w:type="dxa" w:w="2307"/>
          </w:tcPr>
          <w:p>
            <w:pPr>
              <w:pStyle w:val="null3"/>
              <w:jc w:val="left"/>
            </w:pPr>
            <w:r>
              <w:rPr/>
              <w:t>质量保证措施 (5.0分)</w:t>
            </w:r>
            <w:r>
              <w:rPr/>
              <w:t>，（等次分值选择：</w:t>
            </w:r>
            <w:r>
              <w:rPr/>
              <w:t>0.0;</w:t>
            </w:r>
            <w:r>
              <w:rPr/>
              <w:t>1.0;</w:t>
            </w:r>
            <w:r>
              <w:rPr/>
              <w:t>3.0;</w:t>
            </w:r>
            <w:r>
              <w:rPr/>
              <w:t>5.0;</w:t>
            </w:r>
            <w:r>
              <w:rPr/>
              <w:t>）</w:t>
            </w:r>
          </w:p>
        </w:tc>
        <w:tc>
          <w:tcPr>
            <w:tcW w:type="dxa" w:w="5076"/>
          </w:tcPr>
          <w:p>
            <w:pPr>
              <w:pStyle w:val="null3"/>
              <w:jc w:val="left"/>
            </w:pPr>
            <w:r>
              <w:rPr/>
              <w:t>根据投标人提供的质量保证措施进行综合评审：1.质量保证措施齐全合理可行、针对性强得5分；2.质量保证措施较齐全合理可行、有一定针对性得3分；3.质量保证措施不够齐全，不够合理可行、缺乏针对性得1分；4.未提供者，得0分。</w:t>
            </w:r>
          </w:p>
        </w:tc>
      </w:tr>
      <w:tr>
        <w:tc>
          <w:tcPr>
            <w:tcW w:type="dxa" w:w="922"/>
            <w:gridSpan w:val="2"/>
            <w:vMerge/>
          </w:tcPr>
          <w:p/>
        </w:tc>
        <w:tc>
          <w:tcPr>
            <w:tcW w:type="dxa" w:w="2307"/>
          </w:tcPr>
          <w:p>
            <w:pPr>
              <w:pStyle w:val="null3"/>
              <w:jc w:val="left"/>
            </w:pPr>
            <w:r>
              <w:rPr/>
              <w:t>工期进度安排 (5.0分)</w:t>
            </w:r>
            <w:r>
              <w:rPr/>
              <w:t>，（等次分值选择：</w:t>
            </w:r>
            <w:r>
              <w:rPr/>
              <w:t>0.0;</w:t>
            </w:r>
            <w:r>
              <w:rPr/>
              <w:t>1.0;</w:t>
            </w:r>
            <w:r>
              <w:rPr/>
              <w:t>3.0;</w:t>
            </w:r>
            <w:r>
              <w:rPr/>
              <w:t>5.0;</w:t>
            </w:r>
            <w:r>
              <w:rPr/>
              <w:t>）</w:t>
            </w:r>
          </w:p>
        </w:tc>
        <w:tc>
          <w:tcPr>
            <w:tcW w:type="dxa" w:w="5076"/>
          </w:tcPr>
          <w:p>
            <w:pPr>
              <w:pStyle w:val="null3"/>
              <w:jc w:val="left"/>
            </w:pPr>
            <w:r>
              <w:rPr/>
              <w:t>根据投标人提供的工期进度安排进行综合评审：1.项目进度安排科学合理，能完全管控关键节点，得5分；2.项目工期进度安排完全满足项目要求，实现按时完成项目的要求，不能完全管控关键节点的，得3分； 3.项目工期进度安排基本满足项目要求，得1分；4.未提供者，得0分。</w:t>
            </w:r>
          </w:p>
        </w:tc>
      </w:tr>
      <w:tr>
        <w:tc>
          <w:tcPr>
            <w:tcW w:type="dxa" w:w="922"/>
            <w:gridSpan w:val="2"/>
            <w:vMerge w:val="restart"/>
          </w:tcPr>
          <w:p>
            <w:pPr>
              <w:pStyle w:val="null3"/>
              <w:jc w:val="center"/>
            </w:pPr>
            <w:r>
              <w:rPr/>
              <w:t>商务部分</w:t>
            </w:r>
          </w:p>
        </w:tc>
        <w:tc>
          <w:tcPr>
            <w:tcW w:type="dxa" w:w="2307"/>
          </w:tcPr>
          <w:p>
            <w:pPr>
              <w:pStyle w:val="null3"/>
              <w:jc w:val="left"/>
            </w:pPr>
            <w:r>
              <w:rPr/>
              <w:t>相关项目业绩 (30.0分)</w:t>
            </w:r>
          </w:p>
        </w:tc>
        <w:tc>
          <w:tcPr>
            <w:tcW w:type="dxa" w:w="5076"/>
          </w:tcPr>
          <w:p>
            <w:pPr>
              <w:pStyle w:val="null3"/>
              <w:jc w:val="left"/>
            </w:pPr>
            <w:r>
              <w:rPr/>
              <w:t>投标人自2021年1月1日以来，承担过低空经济相关研究与服务工作的，每提供一项得5分，本项满分30分。 注：投标文件内须提供合同书首页和盖章页扫描件或提供由用户加盖公章的委托证明扫描件，不提供的不得分。</w:t>
            </w:r>
          </w:p>
        </w:tc>
      </w:tr>
      <w:tr>
        <w:tc>
          <w:tcPr>
            <w:tcW w:type="dxa" w:w="922"/>
            <w:gridSpan w:val="2"/>
            <w:vMerge/>
          </w:tcPr>
          <w:p/>
        </w:tc>
        <w:tc>
          <w:tcPr>
            <w:tcW w:type="dxa" w:w="2307"/>
          </w:tcPr>
          <w:p>
            <w:pPr>
              <w:pStyle w:val="null3"/>
              <w:jc w:val="left"/>
            </w:pPr>
            <w:r>
              <w:rPr/>
              <w:t>拟投入团队成员 (10.0分)</w:t>
            </w:r>
          </w:p>
        </w:tc>
        <w:tc>
          <w:tcPr>
            <w:tcW w:type="dxa" w:w="5076"/>
          </w:tcPr>
          <w:p>
            <w:pPr>
              <w:pStyle w:val="null3"/>
              <w:jc w:val="left"/>
            </w:pPr>
            <w:r>
              <w:rPr/>
              <w:t>（1）项目负责人：具备高级工程师（或以上）职称的得2分，具备咨询工程师(投资)登记证书的，得2分，本小项最多得4分。 （2）项目组成员（项目负责人除外）：每提供一名中级工程师（或以上）职称或具备咨询工程师(投资)登记证书的，得2分；此小项最高得6分。 注：本项最多得10分，投标文件内须提供项目组成员相关证书扫描件及投标截止日前6个月内任意1个月在投标人单位工作的证明（投保单或社会保险参保人员缴费证明或单位代缴个人所得税税单）扫描件作为评审依据，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注：以下合同仅供参考，具体内容以双方按照招标文件、投标文件及相关法律政策规定所签订的合同为准。</w:t>
      </w:r>
    </w:p>
    <w:p>
      <w:pPr>
        <w:pStyle w:val="null3"/>
        <w:jc w:val="both"/>
      </w:pPr>
      <w:r>
        <w:rPr/>
        <w:t xml:space="preserve"> </w:t>
      </w:r>
    </w:p>
    <w:p>
      <w:pPr>
        <w:pStyle w:val="null3"/>
        <w:jc w:val="center"/>
      </w:pPr>
      <w:r>
        <w:rPr>
          <w:sz w:val="48"/>
        </w:rPr>
        <w:t>委托合同</w:t>
      </w:r>
    </w:p>
    <w:p>
      <w:pPr>
        <w:pStyle w:val="null3"/>
        <w:jc w:val="both"/>
      </w:pPr>
      <w:r>
        <w:rPr>
          <w:sz w:val="32"/>
        </w:rPr>
        <w:t>项目名称：</w:t>
      </w:r>
      <w:r>
        <w:rPr>
          <w:sz w:val="32"/>
        </w:rPr>
        <w:t>飞艇、直升机等低空文旅项目的推广应用及产业培育</w:t>
      </w:r>
    </w:p>
    <w:p>
      <w:pPr>
        <w:pStyle w:val="null3"/>
        <w:jc w:val="both"/>
      </w:pPr>
      <w:r>
        <w:rPr>
          <w:sz w:val="32"/>
        </w:rPr>
        <w:t>委托方（甲方）：广东省发展和改革委员会</w:t>
      </w:r>
    </w:p>
    <w:p>
      <w:pPr>
        <w:pStyle w:val="null3"/>
        <w:jc w:val="both"/>
      </w:pPr>
      <w:r>
        <w:rPr>
          <w:sz w:val="32"/>
        </w:rPr>
        <w:t>受托方（乙方）：</w:t>
      </w:r>
    </w:p>
    <w:p>
      <w:pPr>
        <w:pStyle w:val="null3"/>
        <w:jc w:val="both"/>
      </w:pPr>
      <w:r>
        <w:rPr>
          <w:sz w:val="32"/>
        </w:rPr>
        <w:t>签订日期：</w:t>
      </w:r>
      <w:r>
        <w:rPr>
          <w:sz w:val="32"/>
        </w:rPr>
        <w:t>202</w:t>
      </w:r>
      <w:r>
        <w:rPr>
          <w:sz w:val="32"/>
        </w:rPr>
        <w:t>5</w:t>
      </w:r>
      <w:r>
        <w:rPr>
          <w:sz w:val="32"/>
        </w:rPr>
        <w:t>年</w:t>
      </w:r>
      <w:r>
        <w:rPr>
          <w:sz w:val="32"/>
        </w:rPr>
        <w:t xml:space="preserve">  </w:t>
      </w:r>
      <w:r>
        <w:rPr>
          <w:sz w:val="32"/>
        </w:rPr>
        <w:t>月</w:t>
      </w:r>
      <w:r>
        <w:rPr>
          <w:sz w:val="32"/>
        </w:rPr>
        <w:t xml:space="preserve">  </w:t>
      </w:r>
      <w:r>
        <w:rPr>
          <w:sz w:val="32"/>
        </w:rPr>
        <w:t>日</w:t>
      </w:r>
    </w:p>
    <w:p>
      <w:pPr>
        <w:pStyle w:val="null3"/>
        <w:jc w:val="both"/>
      </w:pPr>
      <w:r>
        <w:rPr/>
        <w:t xml:space="preserve"> </w:t>
      </w:r>
    </w:p>
    <w:p>
      <w:pPr>
        <w:pStyle w:val="null3"/>
        <w:jc w:val="both"/>
      </w:pPr>
      <w:r>
        <w:rPr/>
        <w:t xml:space="preserve"> </w:t>
      </w:r>
    </w:p>
    <w:p>
      <w:pPr>
        <w:pStyle w:val="null3"/>
        <w:jc w:val="both"/>
      </w:pPr>
      <w:r>
        <w:rPr>
          <w:sz w:val="21"/>
        </w:rPr>
        <w:t>甲</w:t>
      </w:r>
      <w:r>
        <w:rPr>
          <w:sz w:val="21"/>
        </w:rPr>
        <w:t xml:space="preserve">  </w:t>
      </w:r>
      <w:r>
        <w:rPr>
          <w:sz w:val="21"/>
        </w:rPr>
        <w:t>方：广东省发展和改革委员会</w:t>
      </w:r>
    </w:p>
    <w:p>
      <w:pPr>
        <w:pStyle w:val="null3"/>
        <w:jc w:val="both"/>
      </w:pPr>
      <w:r>
        <w:rPr>
          <w:sz w:val="21"/>
        </w:rPr>
        <w:t>住所地：广州市东风中路</w:t>
      </w:r>
      <w:r>
        <w:rPr>
          <w:sz w:val="21"/>
        </w:rPr>
        <w:t>305</w:t>
      </w:r>
      <w:r>
        <w:rPr>
          <w:sz w:val="21"/>
        </w:rPr>
        <w:t>号省府大院</w:t>
      </w:r>
      <w:r>
        <w:rPr>
          <w:sz w:val="21"/>
        </w:rPr>
        <w:t>5</w:t>
      </w:r>
      <w:r>
        <w:rPr>
          <w:sz w:val="21"/>
        </w:rPr>
        <w:t>号楼</w:t>
      </w:r>
    </w:p>
    <w:p>
      <w:pPr>
        <w:pStyle w:val="null3"/>
        <w:jc w:val="both"/>
      </w:pPr>
      <w:r>
        <w:rPr>
          <w:sz w:val="21"/>
        </w:rPr>
        <w:t>法定代表人：艾学峰</w:t>
      </w:r>
    </w:p>
    <w:p>
      <w:pPr>
        <w:pStyle w:val="null3"/>
        <w:jc w:val="both"/>
      </w:pPr>
      <w:r>
        <w:rPr>
          <w:sz w:val="21"/>
        </w:rPr>
        <w:t>项目联系人：</w:t>
      </w:r>
    </w:p>
    <w:p>
      <w:pPr>
        <w:pStyle w:val="null3"/>
        <w:jc w:val="both"/>
      </w:pPr>
      <w:r>
        <w:rPr>
          <w:sz w:val="21"/>
        </w:rPr>
        <w:t>电话：</w:t>
      </w:r>
    </w:p>
    <w:p>
      <w:pPr>
        <w:pStyle w:val="null3"/>
        <w:jc w:val="both"/>
      </w:pPr>
      <w:r>
        <w:rPr>
          <w:sz w:val="21"/>
        </w:rPr>
        <w:t>传真：</w:t>
      </w:r>
    </w:p>
    <w:p>
      <w:pPr>
        <w:pStyle w:val="null3"/>
        <w:jc w:val="both"/>
      </w:pPr>
      <w:r>
        <w:rPr>
          <w:sz w:val="21"/>
        </w:rPr>
        <w:t>乙</w:t>
      </w:r>
      <w:r>
        <w:rPr>
          <w:sz w:val="21"/>
        </w:rPr>
        <w:t xml:space="preserve">  </w:t>
      </w:r>
      <w:r>
        <w:rPr>
          <w:sz w:val="21"/>
        </w:rPr>
        <w:t>方：</w:t>
      </w:r>
    </w:p>
    <w:p>
      <w:pPr>
        <w:pStyle w:val="null3"/>
        <w:jc w:val="both"/>
      </w:pPr>
      <w:r>
        <w:rPr>
          <w:sz w:val="21"/>
        </w:rPr>
        <w:t>住所地：</w:t>
      </w:r>
    </w:p>
    <w:p>
      <w:pPr>
        <w:pStyle w:val="null3"/>
        <w:jc w:val="both"/>
      </w:pPr>
      <w:r>
        <w:rPr>
          <w:sz w:val="21"/>
        </w:rPr>
        <w:t>法定代表人：</w:t>
      </w:r>
    </w:p>
    <w:p>
      <w:pPr>
        <w:pStyle w:val="null3"/>
        <w:jc w:val="both"/>
      </w:pPr>
      <w:r>
        <w:rPr>
          <w:sz w:val="21"/>
        </w:rPr>
        <w:t>项目联系人：</w:t>
      </w:r>
    </w:p>
    <w:p>
      <w:pPr>
        <w:pStyle w:val="null3"/>
        <w:jc w:val="both"/>
      </w:pPr>
      <w:r>
        <w:rPr>
          <w:sz w:val="21"/>
        </w:rPr>
        <w:t>电话：</w:t>
      </w:r>
    </w:p>
    <w:p>
      <w:pPr>
        <w:pStyle w:val="null3"/>
        <w:ind w:firstLine="420"/>
        <w:jc w:val="both"/>
      </w:pPr>
      <w:r>
        <w:rPr>
          <w:sz w:val="21"/>
        </w:rPr>
        <w:t>根据《</w:t>
      </w:r>
      <w:r>
        <w:rPr>
          <w:sz w:val="21"/>
        </w:rPr>
        <w:t>飞艇、直升机等低空文旅项目的推广应用及产业培育</w:t>
      </w:r>
      <w:r>
        <w:rPr>
          <w:sz w:val="21"/>
        </w:rPr>
        <w:t>》项目的采购结果，按照《中华人民共和国民法典》《中华人民共和国政府采购法》的规定，经甲乙双方协商，就甲方委托乙方开展《</w:t>
      </w:r>
      <w:r>
        <w:rPr>
          <w:sz w:val="21"/>
        </w:rPr>
        <w:t>飞艇、直升机等低空文旅项目的推广应用及产业培育</w:t>
      </w:r>
      <w:r>
        <w:rPr>
          <w:sz w:val="21"/>
        </w:rPr>
        <w:t>》事宜达成如下协议：</w:t>
      </w:r>
    </w:p>
    <w:p>
      <w:pPr>
        <w:pStyle w:val="null3"/>
        <w:ind w:firstLine="422"/>
        <w:jc w:val="both"/>
      </w:pPr>
      <w:r>
        <w:rPr>
          <w:sz w:val="21"/>
          <w:b/>
        </w:rPr>
        <w:t>一、项目背景</w:t>
      </w:r>
    </w:p>
    <w:p>
      <w:pPr>
        <w:pStyle w:val="null3"/>
        <w:ind w:firstLine="420"/>
      </w:pPr>
      <w:r>
        <w:rPr>
          <w:sz w:val="21"/>
        </w:rPr>
        <w:t>近年来，我国加快空域管理改革，低空空域开放释放了低空经济活力。发展低空经济被提到国家新质生产力的战略高度，政府出台了一系列扶持政策，涉及财税、科研、创新等多个方面，为低空文旅项目的发展提供了有力支持。</w:t>
      </w:r>
    </w:p>
    <w:p>
      <w:pPr>
        <w:pStyle w:val="null3"/>
        <w:ind w:firstLine="420"/>
      </w:pPr>
      <w:r>
        <w:rPr>
          <w:sz w:val="21"/>
        </w:rPr>
        <w:t>随着人们生活水平的提高和消费观念的升级，对于新颖、刺激的旅游体验需求不断扩大。低空旅游以其独特的视角和体验，满足了消费者对绿色、智能、高端旅游产品日益增长的需求。特别是在文旅资源丰富的地区，加快低空文旅发展布局，有利于推广城市文旅品牌，带动文旅产业整体发展。</w:t>
      </w:r>
    </w:p>
    <w:p>
      <w:pPr>
        <w:pStyle w:val="null3"/>
        <w:ind w:firstLine="422"/>
        <w:jc w:val="both"/>
      </w:pPr>
      <w:r>
        <w:rPr>
          <w:sz w:val="21"/>
        </w:rPr>
        <w:t>低空经济产业链日趋完善，涵盖了通用航空器制造、运营服务、旅游观光等多个环节。越来越多的企业开始进入低空经济领域，参与市场竞争，形成了多元化的市场主体格局。这种产业链的完善与协同发展，为低空文旅项目的推广应用及产业培育提供了有力保障。</w:t>
      </w:r>
    </w:p>
    <w:p>
      <w:pPr>
        <w:pStyle w:val="null3"/>
        <w:ind w:firstLine="422"/>
        <w:jc w:val="both"/>
      </w:pPr>
      <w:r>
        <w:rPr>
          <w:sz w:val="21"/>
        </w:rPr>
        <w:t>飞艇、</w:t>
      </w:r>
      <w:r>
        <w:rPr>
          <w:sz w:val="21"/>
        </w:rPr>
        <w:t>直升机、</w:t>
      </w:r>
      <w:r>
        <w:rPr>
          <w:sz w:val="21"/>
        </w:rPr>
        <w:t>三角翼等飞行器可以满足更多文旅需求并拓展更多应用场景，开展相关研究对推动低空文旅的发展具有重要意义。</w:t>
      </w:r>
      <w:r>
        <w:rPr>
          <w:sz w:val="21"/>
          <w:b/>
        </w:rPr>
        <w:t>一是提升区域旅游吸引力，引来更多游客。</w:t>
      </w:r>
      <w:r>
        <w:rPr>
          <w:sz w:val="21"/>
        </w:rPr>
        <w:t>通过开发飞艇等相关低空项目，可以提高旅游吸引力，尤其是拥有独特自然景观或文化遗迹的地区，通过全新的视角和体验吸引更多寻求新奇体验的游客。</w:t>
      </w:r>
      <w:r>
        <w:rPr>
          <w:sz w:val="21"/>
          <w:b/>
        </w:rPr>
        <w:t>二是促进旅游产业链发展，推动旅游业创新。</w:t>
      </w:r>
      <w:r>
        <w:rPr>
          <w:sz w:val="21"/>
        </w:rPr>
        <w:t>飞艇、</w:t>
      </w:r>
      <w:r>
        <w:rPr>
          <w:sz w:val="21"/>
        </w:rPr>
        <w:t>直升机、</w:t>
      </w:r>
      <w:r>
        <w:rPr>
          <w:sz w:val="21"/>
        </w:rPr>
        <w:t>三角翼等项目的发展将带动相关产业链的发展，包括飞行器制造、维修、运营服务、旅游规划设计、保险等多个领域，同时将带来新技术和新管理模式的支持，有助于推动旅游业的创新发展。</w:t>
      </w:r>
      <w:r>
        <w:rPr>
          <w:sz w:val="21"/>
          <w:b/>
        </w:rPr>
        <w:t>三是增加旅游收入，促进地方经济发展。</w:t>
      </w:r>
      <w:r>
        <w:rPr>
          <w:sz w:val="21"/>
        </w:rPr>
        <w:t>飞艇</w:t>
      </w:r>
      <w:r>
        <w:rPr>
          <w:sz w:val="21"/>
        </w:rPr>
        <w:t>、直升机、三角翼</w:t>
      </w:r>
      <w:r>
        <w:rPr>
          <w:sz w:val="21"/>
        </w:rPr>
        <w:t>等新型飞行器在文旅行业的发展和应用，可以提高</w:t>
      </w:r>
      <w:r>
        <w:rPr>
          <w:sz w:val="21"/>
        </w:rPr>
        <w:t>广东省</w:t>
      </w:r>
      <w:r>
        <w:rPr>
          <w:sz w:val="21"/>
        </w:rPr>
        <w:t>旅游收入，带动</w:t>
      </w:r>
      <w:r>
        <w:rPr>
          <w:sz w:val="21"/>
        </w:rPr>
        <w:t>广东省</w:t>
      </w:r>
      <w:r>
        <w:rPr>
          <w:sz w:val="21"/>
        </w:rPr>
        <w:t>经济的发展，提供就业机会，促进</w:t>
      </w:r>
      <w:r>
        <w:rPr>
          <w:sz w:val="21"/>
        </w:rPr>
        <w:t>广东省</w:t>
      </w:r>
      <w:r>
        <w:rPr>
          <w:sz w:val="21"/>
        </w:rPr>
        <w:t>收入增长。</w:t>
      </w:r>
    </w:p>
    <w:p>
      <w:pPr>
        <w:pStyle w:val="null3"/>
        <w:ind w:firstLine="422"/>
        <w:jc w:val="both"/>
      </w:pPr>
      <w:r>
        <w:rPr>
          <w:sz w:val="21"/>
          <w:b/>
        </w:rPr>
        <w:t>二、研究内容</w:t>
      </w:r>
    </w:p>
    <w:p>
      <w:pPr>
        <w:pStyle w:val="null3"/>
        <w:ind w:firstLine="420"/>
        <w:jc w:val="left"/>
      </w:pPr>
      <w:r>
        <w:rPr>
          <w:sz w:val="21"/>
        </w:rPr>
        <w:t>（一）</w:t>
      </w:r>
      <w:r>
        <w:rPr>
          <w:sz w:val="21"/>
        </w:rPr>
        <w:t>研究世界范围内飞艇、</w:t>
      </w:r>
      <w:r>
        <w:rPr>
          <w:sz w:val="21"/>
        </w:rPr>
        <w:t>直升机、</w:t>
      </w:r>
      <w:r>
        <w:rPr>
          <w:sz w:val="21"/>
        </w:rPr>
        <w:t>三角翼等飞行器的发展现状，摸排梳理国内及广东相关行业发展及应用的情况；</w:t>
      </w:r>
    </w:p>
    <w:p>
      <w:pPr>
        <w:pStyle w:val="null3"/>
        <w:ind w:firstLine="420"/>
        <w:jc w:val="left"/>
      </w:pPr>
      <w:r>
        <w:rPr>
          <w:sz w:val="21"/>
        </w:rPr>
        <w:t>（二）</w:t>
      </w:r>
      <w:r>
        <w:rPr>
          <w:sz w:val="21"/>
        </w:rPr>
        <w:t>研究</w:t>
      </w:r>
      <w:r>
        <w:rPr>
          <w:sz w:val="21"/>
        </w:rPr>
        <w:t>飞艇、</w:t>
      </w:r>
      <w:r>
        <w:rPr>
          <w:sz w:val="21"/>
        </w:rPr>
        <w:t>直升机、</w:t>
      </w:r>
      <w:r>
        <w:rPr>
          <w:sz w:val="21"/>
        </w:rPr>
        <w:t>三角翼等飞行器的研发制造、商业运营、空域需求、安全保障等内容；</w:t>
      </w:r>
    </w:p>
    <w:p>
      <w:pPr>
        <w:pStyle w:val="null3"/>
        <w:ind w:firstLine="420"/>
        <w:jc w:val="left"/>
      </w:pPr>
      <w:r>
        <w:rPr>
          <w:sz w:val="21"/>
        </w:rPr>
        <w:t>（三）</w:t>
      </w:r>
      <w:r>
        <w:rPr>
          <w:sz w:val="21"/>
        </w:rPr>
        <w:t>分析当前低空文旅行业面临的新形势和新要求，研判飞艇、</w:t>
      </w:r>
      <w:r>
        <w:rPr>
          <w:sz w:val="21"/>
        </w:rPr>
        <w:t>直升机、</w:t>
      </w:r>
      <w:r>
        <w:rPr>
          <w:sz w:val="21"/>
        </w:rPr>
        <w:t>三角翼等发展对推动广东低空经济和文旅行业发展的意义和前景；</w:t>
      </w:r>
    </w:p>
    <w:p>
      <w:pPr>
        <w:pStyle w:val="null3"/>
        <w:ind w:firstLine="420"/>
        <w:jc w:val="left"/>
      </w:pPr>
      <w:r>
        <w:rPr>
          <w:sz w:val="21"/>
        </w:rPr>
        <w:t>（四）</w:t>
      </w:r>
      <w:r>
        <w:rPr>
          <w:sz w:val="21"/>
        </w:rPr>
        <w:t>以广东低空文旅体系现状为基础，剖析广东发展飞艇、</w:t>
      </w:r>
      <w:r>
        <w:rPr>
          <w:sz w:val="21"/>
        </w:rPr>
        <w:t>直升机、</w:t>
      </w:r>
      <w:r>
        <w:rPr>
          <w:sz w:val="21"/>
        </w:rPr>
        <w:t>三角翼等存在的问题、短板和痛点、堵点、难点；</w:t>
      </w:r>
    </w:p>
    <w:p>
      <w:pPr>
        <w:pStyle w:val="null3"/>
        <w:ind w:firstLine="420"/>
        <w:jc w:val="left"/>
      </w:pPr>
      <w:r>
        <w:rPr>
          <w:sz w:val="21"/>
        </w:rPr>
        <w:t>（五）</w:t>
      </w:r>
      <w:r>
        <w:rPr>
          <w:sz w:val="21"/>
        </w:rPr>
        <w:t>提出广东发展该行业和文旅应用的规划、方案、政策、措施等思路</w:t>
      </w:r>
      <w:r>
        <w:rPr>
          <w:sz w:val="21"/>
        </w:rPr>
        <w:t>；</w:t>
      </w:r>
    </w:p>
    <w:p>
      <w:pPr>
        <w:pStyle w:val="null3"/>
        <w:ind w:firstLine="422"/>
        <w:jc w:val="left"/>
      </w:pPr>
      <w:r>
        <w:rPr>
          <w:sz w:val="21"/>
        </w:rPr>
        <w:t>（六）</w:t>
      </w:r>
      <w:r>
        <w:rPr>
          <w:sz w:val="21"/>
        </w:rPr>
        <w:t>研究飞艇、直升机、三角翼在广东的新应用场景开辟，探索划定低空飞行航线。</w:t>
      </w:r>
    </w:p>
    <w:p>
      <w:pPr>
        <w:pStyle w:val="null3"/>
        <w:ind w:firstLine="422"/>
        <w:jc w:val="left"/>
      </w:pPr>
      <w:r>
        <w:rPr>
          <w:sz w:val="21"/>
          <w:b/>
        </w:rPr>
        <w:t>三、研究成果的应用转化</w:t>
      </w:r>
    </w:p>
    <w:p>
      <w:pPr>
        <w:pStyle w:val="null3"/>
        <w:ind w:firstLine="420"/>
        <w:jc w:val="left"/>
      </w:pPr>
      <w:r>
        <w:rPr>
          <w:sz w:val="21"/>
        </w:rPr>
        <w:t>研究成果将立足省情实际，形成飞艇、</w:t>
      </w:r>
      <w:r>
        <w:rPr>
          <w:sz w:val="21"/>
        </w:rPr>
        <w:t>直升机、</w:t>
      </w:r>
      <w:r>
        <w:rPr>
          <w:sz w:val="21"/>
        </w:rPr>
        <w:t>三角翼等飞行器在低空文旅应用推广的发展思路体系，服务和推动广东低空经济高质量发展。</w:t>
      </w:r>
    </w:p>
    <w:p>
      <w:pPr>
        <w:pStyle w:val="null3"/>
        <w:ind w:firstLine="420"/>
        <w:jc w:val="left"/>
      </w:pPr>
      <w:r>
        <w:rPr>
          <w:sz w:val="21"/>
        </w:rPr>
        <w:t>（一）</w:t>
      </w:r>
      <w:r>
        <w:rPr>
          <w:sz w:val="21"/>
        </w:rPr>
        <w:t>指导</w:t>
      </w:r>
      <w:r>
        <w:rPr>
          <w:sz w:val="21"/>
        </w:rPr>
        <w:t>广东省</w:t>
      </w:r>
      <w:r>
        <w:rPr>
          <w:sz w:val="21"/>
        </w:rPr>
        <w:t>布局飞艇</w:t>
      </w:r>
      <w:r>
        <w:rPr>
          <w:sz w:val="21"/>
        </w:rPr>
        <w:t>、</w:t>
      </w:r>
      <w:r>
        <w:rPr>
          <w:sz w:val="21"/>
        </w:rPr>
        <w:t>直升机、</w:t>
      </w:r>
      <w:r>
        <w:rPr>
          <w:sz w:val="21"/>
        </w:rPr>
        <w:t>三角翼等</w:t>
      </w:r>
      <w:r>
        <w:rPr>
          <w:sz w:val="21"/>
        </w:rPr>
        <w:t>相关产业链，促进产业技术创新，助力打造低空经济产业高地；</w:t>
      </w:r>
    </w:p>
    <w:p>
      <w:pPr>
        <w:pStyle w:val="null3"/>
        <w:ind w:firstLine="420"/>
        <w:jc w:val="left"/>
      </w:pPr>
      <w:r>
        <w:rPr>
          <w:sz w:val="21"/>
        </w:rPr>
        <w:t>（二）</w:t>
      </w:r>
      <w:r>
        <w:rPr>
          <w:sz w:val="21"/>
        </w:rPr>
        <w:t>指导</w:t>
      </w:r>
      <w:r>
        <w:rPr>
          <w:sz w:val="21"/>
        </w:rPr>
        <w:t>广东省</w:t>
      </w:r>
      <w:r>
        <w:rPr>
          <w:sz w:val="21"/>
        </w:rPr>
        <w:t>拓展更多低空应用场景，多元化应用打造经济增长点；</w:t>
      </w:r>
    </w:p>
    <w:p>
      <w:pPr>
        <w:pStyle w:val="null3"/>
        <w:ind w:firstLine="420"/>
        <w:jc w:val="left"/>
      </w:pPr>
      <w:r>
        <w:rPr>
          <w:sz w:val="21"/>
        </w:rPr>
        <w:t>（三）</w:t>
      </w:r>
      <w:r>
        <w:rPr>
          <w:sz w:val="21"/>
        </w:rPr>
        <w:t>指导</w:t>
      </w:r>
      <w:r>
        <w:rPr>
          <w:sz w:val="21"/>
        </w:rPr>
        <w:t>广东省</w:t>
      </w:r>
      <w:r>
        <w:rPr>
          <w:sz w:val="21"/>
        </w:rPr>
        <w:t>谋划配套政策与设施，为飞艇</w:t>
      </w:r>
      <w:r>
        <w:rPr>
          <w:sz w:val="21"/>
        </w:rPr>
        <w:t>、</w:t>
      </w:r>
      <w:r>
        <w:rPr>
          <w:sz w:val="21"/>
        </w:rPr>
        <w:t>直升机、</w:t>
      </w:r>
      <w:r>
        <w:rPr>
          <w:sz w:val="21"/>
        </w:rPr>
        <w:t>三角翼等</w:t>
      </w:r>
      <w:r>
        <w:rPr>
          <w:sz w:val="21"/>
        </w:rPr>
        <w:t>行业的高质量发展提供良好保障；</w:t>
      </w:r>
    </w:p>
    <w:p>
      <w:pPr>
        <w:pStyle w:val="null3"/>
        <w:ind w:firstLine="420"/>
        <w:jc w:val="both"/>
      </w:pPr>
      <w:r>
        <w:rPr>
          <w:sz w:val="21"/>
        </w:rPr>
        <w:t>（四）</w:t>
      </w:r>
      <w:r>
        <w:rPr>
          <w:sz w:val="21"/>
        </w:rPr>
        <w:t>助力</w:t>
      </w:r>
      <w:r>
        <w:rPr>
          <w:sz w:val="21"/>
        </w:rPr>
        <w:t>广东省</w:t>
      </w:r>
      <w:r>
        <w:rPr>
          <w:sz w:val="21"/>
        </w:rPr>
        <w:t>构建低空安全监管体系，为推动相关应用场景落地保驾护航。</w:t>
      </w:r>
    </w:p>
    <w:p>
      <w:pPr>
        <w:pStyle w:val="null3"/>
        <w:ind w:firstLine="422"/>
        <w:jc w:val="left"/>
      </w:pPr>
      <w:r>
        <w:rPr>
          <w:sz w:val="21"/>
          <w:b/>
        </w:rPr>
        <w:t>四</w:t>
      </w:r>
      <w:r>
        <w:rPr>
          <w:sz w:val="21"/>
          <w:b/>
        </w:rPr>
        <w:t>、研究要求、参与研究的人员及素质要求</w:t>
      </w:r>
    </w:p>
    <w:p>
      <w:pPr>
        <w:pStyle w:val="null3"/>
        <w:ind w:firstLine="420"/>
        <w:jc w:val="left"/>
      </w:pPr>
      <w:r>
        <w:rPr>
          <w:sz w:val="21"/>
        </w:rPr>
        <w:t>（</w:t>
      </w:r>
      <w:r>
        <w:rPr>
          <w:sz w:val="21"/>
        </w:rPr>
        <w:t>一</w:t>
      </w:r>
      <w:r>
        <w:rPr>
          <w:sz w:val="21"/>
        </w:rPr>
        <w:t>）</w:t>
      </w:r>
      <w:r>
        <w:rPr>
          <w:sz w:val="21"/>
        </w:rPr>
        <w:t>研究要求：</w:t>
      </w:r>
    </w:p>
    <w:p>
      <w:pPr>
        <w:pStyle w:val="null3"/>
        <w:ind w:firstLine="420"/>
        <w:jc w:val="left"/>
      </w:pPr>
      <w:r>
        <w:rPr>
          <w:sz w:val="21"/>
        </w:rPr>
        <w:t>乙方</w:t>
      </w:r>
      <w:r>
        <w:rPr>
          <w:sz w:val="21"/>
        </w:rPr>
        <w:t>不得转包</w:t>
      </w:r>
      <w:r>
        <w:rPr>
          <w:sz w:val="21"/>
        </w:rPr>
        <w:t>,</w:t>
      </w:r>
      <w:r>
        <w:rPr>
          <w:sz w:val="21"/>
        </w:rPr>
        <w:t>否则</w:t>
      </w:r>
      <w:r>
        <w:rPr>
          <w:sz w:val="21"/>
        </w:rPr>
        <w:t>甲方</w:t>
      </w:r>
      <w:r>
        <w:rPr>
          <w:sz w:val="21"/>
        </w:rPr>
        <w:t>有权要求</w:t>
      </w:r>
      <w:r>
        <w:rPr>
          <w:sz w:val="21"/>
        </w:rPr>
        <w:t>乙方</w:t>
      </w:r>
      <w:r>
        <w:rPr>
          <w:sz w:val="21"/>
        </w:rPr>
        <w:t>承担违约责任直至解除本协议并取消中标资格</w:t>
      </w:r>
      <w:r>
        <w:rPr>
          <w:sz w:val="21"/>
        </w:rPr>
        <w:t>,</w:t>
      </w:r>
      <w:r>
        <w:rPr>
          <w:sz w:val="21"/>
        </w:rPr>
        <w:t>乙方</w:t>
      </w:r>
      <w:r>
        <w:rPr>
          <w:sz w:val="21"/>
        </w:rPr>
        <w:t>应承担因此给</w:t>
      </w:r>
      <w:r>
        <w:rPr>
          <w:sz w:val="21"/>
        </w:rPr>
        <w:t>甲方</w:t>
      </w:r>
      <w:r>
        <w:rPr>
          <w:sz w:val="21"/>
        </w:rPr>
        <w:t>造成的全部损失。</w:t>
      </w:r>
    </w:p>
    <w:p>
      <w:pPr>
        <w:pStyle w:val="null3"/>
        <w:ind w:firstLine="420"/>
        <w:jc w:val="left"/>
      </w:pPr>
      <w:r>
        <w:rPr>
          <w:sz w:val="21"/>
        </w:rPr>
        <w:t>（</w:t>
      </w:r>
      <w:r>
        <w:rPr>
          <w:sz w:val="21"/>
        </w:rPr>
        <w:t>二</w:t>
      </w:r>
      <w:r>
        <w:rPr>
          <w:sz w:val="21"/>
        </w:rPr>
        <w:t>）</w:t>
      </w:r>
      <w:r>
        <w:rPr>
          <w:sz w:val="21"/>
        </w:rPr>
        <w:t>参与研究组成人员及素质要求</w:t>
      </w:r>
    </w:p>
    <w:p>
      <w:pPr>
        <w:pStyle w:val="null3"/>
        <w:ind w:firstLine="420"/>
        <w:jc w:val="left"/>
      </w:pPr>
      <w:r>
        <w:rPr>
          <w:sz w:val="21"/>
        </w:rPr>
        <w:t>1</w:t>
      </w:r>
      <w:r>
        <w:rPr>
          <w:sz w:val="21"/>
        </w:rPr>
        <w:t>.</w:t>
      </w:r>
      <w:r>
        <w:rPr>
          <w:sz w:val="21"/>
        </w:rPr>
        <w:t>项目负责人：具有高级工程师职称</w:t>
      </w:r>
      <w:r>
        <w:rPr>
          <w:sz w:val="21"/>
        </w:rPr>
        <w:t>（</w:t>
      </w:r>
      <w:r>
        <w:rPr>
          <w:sz w:val="21"/>
        </w:rPr>
        <w:t>或以上</w:t>
      </w:r>
      <w:r>
        <w:rPr>
          <w:sz w:val="21"/>
        </w:rPr>
        <w:t>）</w:t>
      </w:r>
      <w:r>
        <w:rPr>
          <w:sz w:val="21"/>
        </w:rPr>
        <w:t>或咨询工程师</w:t>
      </w:r>
      <w:r>
        <w:rPr>
          <w:sz w:val="21"/>
        </w:rPr>
        <w:t>(</w:t>
      </w:r>
      <w:r>
        <w:rPr>
          <w:sz w:val="21"/>
        </w:rPr>
        <w:t>投资</w:t>
      </w:r>
      <w:r>
        <w:rPr>
          <w:sz w:val="21"/>
        </w:rPr>
        <w:t>)</w:t>
      </w:r>
      <w:r>
        <w:rPr>
          <w:sz w:val="21"/>
        </w:rPr>
        <w:t>登记证书；</w:t>
      </w:r>
    </w:p>
    <w:p>
      <w:pPr>
        <w:pStyle w:val="null3"/>
        <w:ind w:firstLine="420"/>
        <w:jc w:val="left"/>
      </w:pPr>
      <w:r>
        <w:rPr>
          <w:sz w:val="21"/>
        </w:rPr>
        <w:t>2.</w:t>
      </w:r>
      <w:r>
        <w:rPr>
          <w:sz w:val="21"/>
        </w:rPr>
        <w:t>研究组成员（项目负责人除外）：具有中级工程师（或以上）职称或咨询工程师</w:t>
      </w:r>
      <w:r>
        <w:rPr>
          <w:sz w:val="21"/>
        </w:rPr>
        <w:t>(</w:t>
      </w:r>
      <w:r>
        <w:rPr>
          <w:sz w:val="21"/>
        </w:rPr>
        <w:t>投资</w:t>
      </w:r>
      <w:r>
        <w:rPr>
          <w:sz w:val="21"/>
        </w:rPr>
        <w:t>)</w:t>
      </w:r>
      <w:r>
        <w:rPr>
          <w:sz w:val="21"/>
        </w:rPr>
        <w:t>登记证书。</w:t>
      </w:r>
    </w:p>
    <w:p>
      <w:pPr>
        <w:pStyle w:val="null3"/>
        <w:ind w:firstLine="420"/>
        <w:jc w:val="both"/>
      </w:pPr>
      <w:r>
        <w:rPr>
          <w:sz w:val="21"/>
        </w:rPr>
        <w:t>3.</w:t>
      </w:r>
      <w:r>
        <w:rPr>
          <w:sz w:val="21"/>
        </w:rPr>
        <w:t>项目负责人需有较高的理论素养和研究能力，具有较强的组织协调和分析解决问题能力，应该是项目实施全过程的真正组织者和指导者，承担实质性工作。项目负责人必须按时向</w:t>
      </w:r>
      <w:r>
        <w:rPr>
          <w:sz w:val="21"/>
        </w:rPr>
        <w:t>甲方</w:t>
      </w:r>
      <w:r>
        <w:rPr>
          <w:sz w:val="21"/>
        </w:rPr>
        <w:t>汇报编制成果。项目成员须由相关领域企业（单位）实操专业人员组成。</w:t>
      </w:r>
    </w:p>
    <w:p>
      <w:pPr>
        <w:pStyle w:val="null3"/>
        <w:ind w:firstLine="422"/>
        <w:jc w:val="both"/>
      </w:pPr>
      <w:r>
        <w:rPr>
          <w:sz w:val="21"/>
          <w:b/>
        </w:rPr>
        <w:t>五</w:t>
      </w:r>
      <w:r>
        <w:rPr>
          <w:sz w:val="21"/>
          <w:b/>
        </w:rPr>
        <w:t>、研究成果目标及形式</w:t>
      </w:r>
    </w:p>
    <w:p>
      <w:pPr>
        <w:pStyle w:val="null3"/>
        <w:ind w:firstLine="420"/>
        <w:jc w:val="left"/>
      </w:pPr>
      <w:r>
        <w:rPr>
          <w:sz w:val="21"/>
        </w:rPr>
        <w:t>（</w:t>
      </w:r>
      <w:r>
        <w:rPr>
          <w:sz w:val="21"/>
        </w:rPr>
        <w:t>一</w:t>
      </w:r>
      <w:r>
        <w:rPr>
          <w:sz w:val="21"/>
        </w:rPr>
        <w:t>）乙方</w:t>
      </w:r>
      <w:r>
        <w:rPr>
          <w:sz w:val="21"/>
        </w:rPr>
        <w:t>须向</w:t>
      </w:r>
      <w:r>
        <w:rPr>
          <w:sz w:val="21"/>
        </w:rPr>
        <w:t>甲方</w:t>
      </w:r>
      <w:r>
        <w:rPr>
          <w:sz w:val="21"/>
        </w:rPr>
        <w:t>提交以下研究成果：</w:t>
      </w:r>
    </w:p>
    <w:p>
      <w:pPr>
        <w:pStyle w:val="null3"/>
        <w:ind w:firstLine="420"/>
        <w:jc w:val="left"/>
      </w:pPr>
      <w:r>
        <w:rPr>
          <w:sz w:val="21"/>
        </w:rPr>
        <w:t>《</w:t>
      </w:r>
      <w:r>
        <w:rPr>
          <w:sz w:val="21"/>
        </w:rPr>
        <w:t>飞艇、直升机等低空文旅项目的推广应用及产业培育</w:t>
      </w:r>
      <w:r>
        <w:rPr>
          <w:sz w:val="21"/>
        </w:rPr>
        <w:t>》研究报告终稿。</w:t>
      </w:r>
    </w:p>
    <w:p>
      <w:pPr>
        <w:pStyle w:val="null3"/>
        <w:ind w:firstLine="420"/>
        <w:jc w:val="both"/>
      </w:pPr>
      <w:r>
        <w:rPr>
          <w:sz w:val="21"/>
        </w:rPr>
        <w:t>（</w:t>
      </w:r>
      <w:r>
        <w:rPr>
          <w:sz w:val="21"/>
        </w:rPr>
        <w:t>二</w:t>
      </w:r>
      <w:r>
        <w:rPr>
          <w:sz w:val="21"/>
        </w:rPr>
        <w:t>）</w:t>
      </w:r>
      <w:r>
        <w:rPr>
          <w:sz w:val="21"/>
        </w:rPr>
        <w:t>研究成果的交付形式和数量：</w:t>
      </w:r>
    </w:p>
    <w:p>
      <w:pPr>
        <w:pStyle w:val="null3"/>
        <w:ind w:firstLine="420"/>
        <w:jc w:val="both"/>
      </w:pPr>
      <w:r>
        <w:rPr>
          <w:sz w:val="21"/>
        </w:rPr>
        <w:t>1.</w:t>
      </w:r>
      <w:r>
        <w:rPr>
          <w:sz w:val="21"/>
        </w:rPr>
        <w:t>纸质版一式十份；</w:t>
      </w:r>
    </w:p>
    <w:p>
      <w:pPr>
        <w:pStyle w:val="null3"/>
        <w:ind w:firstLine="420"/>
        <w:jc w:val="both"/>
      </w:pPr>
      <w:r>
        <w:rPr>
          <w:sz w:val="21"/>
        </w:rPr>
        <w:t>2.</w:t>
      </w:r>
      <w:r>
        <w:rPr>
          <w:sz w:val="21"/>
        </w:rPr>
        <w:t>电子版（含</w:t>
      </w:r>
      <w:r>
        <w:rPr>
          <w:sz w:val="21"/>
        </w:rPr>
        <w:t>PPT</w:t>
      </w:r>
      <w:r>
        <w:rPr>
          <w:sz w:val="21"/>
        </w:rPr>
        <w:t>和</w:t>
      </w:r>
      <w:r>
        <w:rPr>
          <w:sz w:val="21"/>
        </w:rPr>
        <w:t>word</w:t>
      </w:r>
      <w:r>
        <w:rPr>
          <w:sz w:val="21"/>
        </w:rPr>
        <w:t>版报告）光盘一份。</w:t>
      </w:r>
    </w:p>
    <w:p>
      <w:pPr>
        <w:pStyle w:val="null3"/>
        <w:ind w:firstLine="422"/>
        <w:jc w:val="both"/>
      </w:pPr>
      <w:r>
        <w:rPr>
          <w:sz w:val="21"/>
          <w:b/>
        </w:rPr>
        <w:t>六</w:t>
      </w:r>
      <w:r>
        <w:rPr>
          <w:sz w:val="21"/>
          <w:b/>
        </w:rPr>
        <w:t>、项目进度要求</w:t>
      </w:r>
    </w:p>
    <w:p>
      <w:pPr>
        <w:pStyle w:val="null3"/>
        <w:ind w:firstLine="420"/>
        <w:jc w:val="both"/>
      </w:pPr>
      <w:r>
        <w:rPr>
          <w:sz w:val="21"/>
        </w:rPr>
        <w:t>自合同签订之日起</w:t>
      </w:r>
      <w:r>
        <w:rPr>
          <w:sz w:val="21"/>
        </w:rPr>
        <w:t>45</w:t>
      </w:r>
      <w:r>
        <w:rPr>
          <w:sz w:val="21"/>
        </w:rPr>
        <w:t>日内，完成包括资料收集、深度调研；自合同签订之日起</w:t>
      </w:r>
      <w:r>
        <w:rPr>
          <w:sz w:val="21"/>
        </w:rPr>
        <w:t>90</w:t>
      </w:r>
      <w:r>
        <w:rPr>
          <w:sz w:val="21"/>
        </w:rPr>
        <w:t>日内，完成相关调研考察、初稿编制；自合同签订之日起</w:t>
      </w:r>
      <w:r>
        <w:rPr>
          <w:sz w:val="21"/>
        </w:rPr>
        <w:t>150</w:t>
      </w:r>
      <w:r>
        <w:rPr>
          <w:sz w:val="21"/>
        </w:rPr>
        <w:t>日内，完成专题研讨会议组织、成果报告编制等工作；自合同签订之日起</w:t>
      </w:r>
      <w:r>
        <w:rPr>
          <w:sz w:val="21"/>
        </w:rPr>
        <w:t>200</w:t>
      </w:r>
      <w:r>
        <w:rPr>
          <w:sz w:val="21"/>
        </w:rPr>
        <w:t>日内</w:t>
      </w:r>
      <w:r>
        <w:rPr>
          <w:sz w:val="21"/>
        </w:rPr>
        <w:t>,</w:t>
      </w:r>
      <w:r>
        <w:rPr>
          <w:sz w:val="21"/>
        </w:rPr>
        <w:t>完成专家评审、总结报告编制、结题验收等工作。</w:t>
      </w:r>
    </w:p>
    <w:p>
      <w:pPr>
        <w:pStyle w:val="null3"/>
        <w:ind w:firstLine="422"/>
        <w:jc w:val="both"/>
      </w:pPr>
      <w:r>
        <w:rPr>
          <w:sz w:val="21"/>
        </w:rPr>
        <w:t>具体安排如下：</w:t>
      </w:r>
    </w:p>
    <w:p>
      <w:pPr>
        <w:pStyle w:val="null3"/>
        <w:ind w:firstLine="422"/>
        <w:jc w:val="both"/>
      </w:pPr>
      <w:r>
        <w:rPr>
          <w:sz w:val="21"/>
          <w:b/>
        </w:rPr>
        <w:t>七、服务响应要求</w:t>
      </w:r>
    </w:p>
    <w:p>
      <w:pPr>
        <w:pStyle w:val="null3"/>
        <w:ind w:firstLine="420"/>
        <w:jc w:val="both"/>
      </w:pPr>
      <w:r>
        <w:rPr>
          <w:sz w:val="21"/>
        </w:rPr>
        <w:t>乙方</w:t>
      </w:r>
      <w:r>
        <w:rPr>
          <w:sz w:val="21"/>
        </w:rPr>
        <w:t>在接到</w:t>
      </w:r>
      <w:r>
        <w:rPr>
          <w:sz w:val="21"/>
        </w:rPr>
        <w:t>甲方</w:t>
      </w:r>
      <w:r>
        <w:rPr>
          <w:sz w:val="21"/>
        </w:rPr>
        <w:t>服务通知后，在</w:t>
      </w:r>
      <w:r>
        <w:rPr>
          <w:sz w:val="21"/>
        </w:rPr>
        <w:t>5</w:t>
      </w:r>
      <w:r>
        <w:rPr>
          <w:sz w:val="21"/>
        </w:rPr>
        <w:t>个小时内到场或通过电子邮件、短信等即时通讯工具进行响应。</w:t>
      </w:r>
    </w:p>
    <w:p>
      <w:pPr>
        <w:pStyle w:val="null3"/>
        <w:ind w:firstLine="422"/>
        <w:jc w:val="both"/>
      </w:pPr>
      <w:r>
        <w:rPr>
          <w:sz w:val="21"/>
          <w:b/>
        </w:rPr>
        <w:t>八</w:t>
      </w:r>
      <w:r>
        <w:rPr>
          <w:sz w:val="21"/>
          <w:b/>
        </w:rPr>
        <w:t>、经费及拨付方式</w:t>
      </w:r>
    </w:p>
    <w:p>
      <w:pPr>
        <w:pStyle w:val="null3"/>
        <w:ind w:firstLine="420"/>
        <w:jc w:val="both"/>
      </w:pPr>
      <w:r>
        <w:rPr>
          <w:sz w:val="21"/>
        </w:rPr>
        <w:t>（一）经费总额及拨付方式</w:t>
      </w:r>
    </w:p>
    <w:p>
      <w:pPr>
        <w:pStyle w:val="null3"/>
        <w:ind w:firstLine="420"/>
        <w:jc w:val="both"/>
      </w:pPr>
      <w:r>
        <w:rPr>
          <w:sz w:val="21"/>
        </w:rPr>
        <w:t>经费总额（即合同总额）为人民币</w:t>
      </w:r>
      <w:r>
        <w:rPr>
          <w:sz w:val="21"/>
        </w:rPr>
        <w:t xml:space="preserve">  </w:t>
      </w:r>
      <w:r>
        <w:rPr>
          <w:sz w:val="21"/>
        </w:rPr>
        <w:t>（</w:t>
      </w:r>
      <w:r>
        <w:rPr>
          <w:sz w:val="21"/>
        </w:rPr>
        <w:t xml:space="preserve">¥   </w:t>
      </w:r>
      <w:r>
        <w:rPr>
          <w:sz w:val="21"/>
        </w:rPr>
        <w:t>元），分为两期拨付。第一期拨付经费总额的</w:t>
      </w:r>
      <w:r>
        <w:rPr>
          <w:sz w:val="21"/>
        </w:rPr>
        <w:t>80%</w:t>
      </w:r>
      <w:r>
        <w:rPr>
          <w:sz w:val="21"/>
        </w:rPr>
        <w:t>，即人民币   （</w:t>
      </w:r>
      <w:r>
        <w:rPr>
          <w:sz w:val="21"/>
        </w:rPr>
        <w:t xml:space="preserve">¥ </w:t>
      </w:r>
      <w:r>
        <w:rPr>
          <w:sz w:val="21"/>
        </w:rPr>
        <w:t>元），于合同签订且乙方向甲方提供合法有效的税务发票后</w:t>
      </w:r>
      <w:r>
        <w:rPr>
          <w:sz w:val="21"/>
        </w:rPr>
        <w:t>10</w:t>
      </w:r>
      <w:r>
        <w:rPr>
          <w:sz w:val="21"/>
        </w:rPr>
        <w:t>个工作日内，由甲方向政府财政支付部门申请拨付。第二期拨付经费总额的</w:t>
      </w:r>
      <w:r>
        <w:rPr>
          <w:sz w:val="21"/>
        </w:rPr>
        <w:t>20%</w:t>
      </w:r>
      <w:r>
        <w:rPr>
          <w:sz w:val="21"/>
        </w:rPr>
        <w:t>，即人民币 元   （</w:t>
      </w:r>
      <w:r>
        <w:rPr>
          <w:sz w:val="21"/>
        </w:rPr>
        <w:t xml:space="preserve">¥ </w:t>
      </w:r>
      <w:r>
        <w:rPr>
          <w:sz w:val="21"/>
        </w:rPr>
        <w:t>元），于乙方提交经甲方认可的最终工作成果且乙方向甲方提供合法有效的税务发票后</w:t>
      </w:r>
      <w:r>
        <w:rPr>
          <w:sz w:val="21"/>
        </w:rPr>
        <w:t>10</w:t>
      </w:r>
      <w:r>
        <w:rPr>
          <w:sz w:val="21"/>
        </w:rPr>
        <w:t>个工作日内，由甲方向政府财政支付部门申请拨付。付款时间为甲方向政府采购支付部门提出支付申请的时间（不含政府财政支付部门审查的时间）</w:t>
      </w:r>
    </w:p>
    <w:p>
      <w:pPr>
        <w:pStyle w:val="null3"/>
        <w:ind w:firstLine="420"/>
        <w:jc w:val="both"/>
      </w:pPr>
      <w:r>
        <w:rPr>
          <w:sz w:val="21"/>
        </w:rPr>
        <w:t>乙方指定账户为：</w:t>
      </w:r>
    </w:p>
    <w:p>
      <w:pPr>
        <w:pStyle w:val="null3"/>
        <w:ind w:firstLine="420"/>
        <w:jc w:val="both"/>
      </w:pPr>
      <w:r>
        <w:rPr>
          <w:sz w:val="21"/>
        </w:rPr>
        <w:t>单位名称：</w:t>
      </w:r>
      <w:r>
        <w:rPr>
          <w:sz w:val="21"/>
        </w:rPr>
        <w:t xml:space="preserve">  </w:t>
      </w:r>
    </w:p>
    <w:p>
      <w:pPr>
        <w:pStyle w:val="null3"/>
        <w:ind w:firstLine="420"/>
        <w:jc w:val="both"/>
      </w:pPr>
      <w:r>
        <w:rPr>
          <w:sz w:val="21"/>
        </w:rPr>
        <w:t>开户银行：</w:t>
      </w:r>
    </w:p>
    <w:p>
      <w:pPr>
        <w:pStyle w:val="null3"/>
        <w:ind w:firstLine="420"/>
        <w:jc w:val="both"/>
      </w:pPr>
      <w:r>
        <w:rPr>
          <w:sz w:val="21"/>
        </w:rPr>
        <w:t>账</w:t>
      </w:r>
      <w:r>
        <w:rPr>
          <w:sz w:val="21"/>
        </w:rPr>
        <w:t xml:space="preserve">    </w:t>
      </w:r>
      <w:r>
        <w:rPr>
          <w:sz w:val="21"/>
        </w:rPr>
        <w:t>号：</w:t>
      </w:r>
    </w:p>
    <w:p>
      <w:pPr>
        <w:pStyle w:val="null3"/>
        <w:ind w:firstLine="420"/>
        <w:jc w:val="both"/>
      </w:pPr>
      <w:r>
        <w:rPr>
          <w:sz w:val="21"/>
        </w:rPr>
        <w:t>（二）上述经费包含工作组织实施过程中所发生的所有费用，包括但不限于资料费、设备费、差旅费</w:t>
      </w:r>
      <w:r>
        <w:rPr>
          <w:sz w:val="21"/>
        </w:rPr>
        <w:t>/</w:t>
      </w:r>
      <w:r>
        <w:rPr>
          <w:sz w:val="21"/>
        </w:rPr>
        <w:t>会议费、专家咨询费、人员费、印刷费、管理费、绩效支出等。乙方各项经费的使用应与签订合同时提交甲方的经费预算的开支科目相符，专款专用、单独列账。</w:t>
      </w:r>
    </w:p>
    <w:p>
      <w:pPr>
        <w:pStyle w:val="null3"/>
        <w:ind w:firstLine="420"/>
        <w:jc w:val="both"/>
      </w:pPr>
      <w:r>
        <w:rPr>
          <w:sz w:val="21"/>
        </w:rPr>
        <w:t>（三）乙方使用经费原则上应当通过银行转账、公务卡、支票等非现金方式结算。对于不具备非现金方式结算条件、但工作实际需要发生的支出，报经单位内部核准后，可以现金结算。</w:t>
      </w:r>
    </w:p>
    <w:p>
      <w:pPr>
        <w:pStyle w:val="null3"/>
        <w:ind w:firstLine="420"/>
        <w:jc w:val="both"/>
      </w:pPr>
      <w:r>
        <w:rPr>
          <w:sz w:val="21"/>
        </w:rPr>
        <w:t>（四）乙方应按本合同约定提前开具收款的税务发票交给甲方。经费必须专款专用，单独列账，严格执行国家有关财务制度，经费使用相关资料应真实、准确、合法、完整，并接受甲方监督。</w:t>
      </w:r>
    </w:p>
    <w:p>
      <w:pPr>
        <w:pStyle w:val="null3"/>
        <w:ind w:firstLine="422"/>
        <w:jc w:val="both"/>
      </w:pPr>
      <w:r>
        <w:rPr>
          <w:sz w:val="21"/>
          <w:b/>
        </w:rPr>
        <w:t>九</w:t>
      </w:r>
      <w:r>
        <w:rPr>
          <w:sz w:val="21"/>
          <w:b/>
        </w:rPr>
        <w:t>、验收要求</w:t>
      </w:r>
    </w:p>
    <w:p>
      <w:pPr>
        <w:pStyle w:val="null3"/>
        <w:ind w:firstLine="420"/>
        <w:jc w:val="both"/>
      </w:pPr>
      <w:r>
        <w:rPr>
          <w:sz w:val="21"/>
        </w:rPr>
        <w:t>乙方应根据项目完成情况提交验收申请，甲方在收到乙方的验收申请后</w:t>
      </w:r>
      <w:r>
        <w:rPr>
          <w:sz w:val="21"/>
        </w:rPr>
        <w:t>7</w:t>
      </w:r>
      <w:r>
        <w:rPr>
          <w:sz w:val="21"/>
        </w:rPr>
        <w:t>日内组织验收。</w:t>
      </w:r>
    </w:p>
    <w:p>
      <w:pPr>
        <w:pStyle w:val="null3"/>
        <w:ind w:firstLine="420"/>
        <w:jc w:val="both"/>
      </w:pPr>
      <w:r>
        <w:rPr>
          <w:sz w:val="21"/>
        </w:rPr>
        <w:t>（一）本项目成果必须符合本项目的有关要求和国家相关标准，并按法定程序完成相关工作。甲方按国家有关规定、规范组建验收小组进行验收，并对验收结果进行签名确认，必要时邀请相关的专业人员或机构参与验收。</w:t>
      </w:r>
    </w:p>
    <w:p>
      <w:pPr>
        <w:pStyle w:val="null3"/>
        <w:ind w:firstLine="420"/>
        <w:jc w:val="both"/>
      </w:pPr>
      <w:r>
        <w:rPr>
          <w:sz w:val="21"/>
        </w:rPr>
        <w:t>（二）满足国家及行业相关技术标准要求，并通过甲方组织的验收，质量达到合格标准。</w:t>
      </w:r>
    </w:p>
    <w:p>
      <w:pPr>
        <w:pStyle w:val="null3"/>
        <w:ind w:firstLine="422"/>
        <w:jc w:val="both"/>
      </w:pPr>
      <w:r>
        <w:rPr>
          <w:sz w:val="21"/>
          <w:b/>
        </w:rPr>
        <w:t>十</w:t>
      </w:r>
      <w:r>
        <w:rPr>
          <w:sz w:val="21"/>
          <w:b/>
        </w:rPr>
        <w:t>、双方责任</w:t>
      </w:r>
    </w:p>
    <w:p>
      <w:pPr>
        <w:pStyle w:val="null3"/>
        <w:ind w:firstLine="420"/>
        <w:jc w:val="both"/>
      </w:pPr>
      <w:r>
        <w:rPr>
          <w:sz w:val="21"/>
        </w:rPr>
        <w:t>（一）甲方负责组织协调各有关单位配合开展调研工作。</w:t>
      </w:r>
    </w:p>
    <w:p>
      <w:pPr>
        <w:pStyle w:val="null3"/>
        <w:ind w:firstLine="420"/>
        <w:jc w:val="both"/>
      </w:pPr>
      <w:r>
        <w:rPr>
          <w:sz w:val="21"/>
        </w:rPr>
        <w:t>（二）甲方提供的相关文件、数据、信息等资料仅供乙方研究使用，乙方不得擅自泄露给第三方或者用于本合同以外的任何目的、用途。</w:t>
      </w:r>
    </w:p>
    <w:p>
      <w:pPr>
        <w:pStyle w:val="null3"/>
        <w:ind w:firstLine="420"/>
        <w:jc w:val="both"/>
      </w:pPr>
      <w:r>
        <w:rPr>
          <w:sz w:val="21"/>
        </w:rPr>
        <w:t>（三）甲方负责对乙方的研究报告提纲及写作进行监督和指导。</w:t>
      </w:r>
    </w:p>
    <w:p>
      <w:pPr>
        <w:pStyle w:val="null3"/>
        <w:ind w:firstLine="420"/>
        <w:jc w:val="both"/>
      </w:pPr>
      <w:r>
        <w:rPr>
          <w:sz w:val="21"/>
        </w:rPr>
        <w:t>（四）乙方负责工作所需资料的搜集、整理、汇总、分析。</w:t>
      </w:r>
    </w:p>
    <w:p>
      <w:pPr>
        <w:pStyle w:val="null3"/>
        <w:ind w:firstLine="420"/>
        <w:jc w:val="both"/>
      </w:pPr>
      <w:r>
        <w:rPr>
          <w:sz w:val="21"/>
        </w:rPr>
        <w:t>（五）乙方负责实地调研、座谈会等的具体组织及实施。</w:t>
      </w:r>
    </w:p>
    <w:p>
      <w:pPr>
        <w:pStyle w:val="null3"/>
        <w:ind w:firstLine="420"/>
        <w:jc w:val="both"/>
      </w:pPr>
      <w:r>
        <w:rPr>
          <w:sz w:val="21"/>
        </w:rPr>
        <w:t>（六）乙方负责撰写工作报告。</w:t>
      </w:r>
    </w:p>
    <w:p>
      <w:pPr>
        <w:pStyle w:val="null3"/>
        <w:ind w:firstLine="420"/>
        <w:jc w:val="both"/>
      </w:pPr>
      <w:r>
        <w:rPr>
          <w:sz w:val="21"/>
        </w:rPr>
        <w:t>（七）乙方负责人应当是该工作开展过程中真正的组织者和研究者，需亲自参与到实质性工作中，不得转委托他人。乙方应当组织充足的科研人员，以及投入足够的时间和精力到本工作中，确保本工作优质高效。</w:t>
      </w:r>
    </w:p>
    <w:p>
      <w:pPr>
        <w:pStyle w:val="null3"/>
        <w:ind w:firstLine="420"/>
        <w:jc w:val="both"/>
      </w:pPr>
      <w:r>
        <w:rPr>
          <w:sz w:val="21"/>
        </w:rPr>
        <w:t>（八）乙方应尽责履行本合同义务。如因乙方原因导致与他人产生纠纷，一切法律责任由乙方承担。如因与他人产生纠纷导致研究进度延误的，乙方承担相关违约责任。</w:t>
      </w:r>
    </w:p>
    <w:p>
      <w:pPr>
        <w:pStyle w:val="null3"/>
        <w:ind w:firstLine="420"/>
        <w:jc w:val="both"/>
      </w:pPr>
      <w:r>
        <w:rPr>
          <w:sz w:val="21"/>
        </w:rPr>
        <w:t>（九）未经甲方许可同意，乙方不得以甲方名义对外实施任何行为、签订任何法律文件、作出任何承诺。</w:t>
      </w:r>
    </w:p>
    <w:p>
      <w:pPr>
        <w:pStyle w:val="null3"/>
        <w:ind w:firstLine="420"/>
        <w:jc w:val="both"/>
      </w:pPr>
      <w:r>
        <w:rPr>
          <w:sz w:val="21"/>
        </w:rPr>
        <w:t>（十）甲方因故需中途中止合同，应提前</w:t>
      </w:r>
      <w:r>
        <w:rPr>
          <w:sz w:val="21"/>
        </w:rPr>
        <w:t>15</w:t>
      </w:r>
      <w:r>
        <w:rPr>
          <w:sz w:val="21"/>
        </w:rPr>
        <w:t>个工作日书面通知乙方，并阐明理由，已签订合同，但乙方尚未开展工作，甲方所支付的款项乙方应予以退还；若乙方已开展工作，其完成的工作量在本合同约定的</w:t>
      </w:r>
      <w:r>
        <w:rPr>
          <w:sz w:val="21"/>
        </w:rPr>
        <w:t>50%</w:t>
      </w:r>
      <w:r>
        <w:rPr>
          <w:sz w:val="21"/>
        </w:rPr>
        <w:t>以内时，甲方应向乙方支付本合同约定的经费总额的</w:t>
      </w:r>
      <w:r>
        <w:rPr>
          <w:sz w:val="21"/>
        </w:rPr>
        <w:t>50%</w:t>
      </w:r>
      <w:r>
        <w:rPr>
          <w:sz w:val="21"/>
        </w:rPr>
        <w:t>；其完成的工作量超过本合同约定的</w:t>
      </w:r>
      <w:r>
        <w:rPr>
          <w:sz w:val="21"/>
        </w:rPr>
        <w:t>50%</w:t>
      </w:r>
      <w:r>
        <w:rPr>
          <w:sz w:val="21"/>
        </w:rPr>
        <w:t>时，甲方应向乙方支付本合同约定经费总额的</w:t>
      </w:r>
      <w:r>
        <w:rPr>
          <w:sz w:val="21"/>
        </w:rPr>
        <w:t>100%</w:t>
      </w:r>
      <w:r>
        <w:rPr>
          <w:sz w:val="21"/>
        </w:rPr>
        <w:t>。</w:t>
      </w:r>
    </w:p>
    <w:p>
      <w:pPr>
        <w:pStyle w:val="null3"/>
        <w:ind w:firstLine="422"/>
        <w:jc w:val="both"/>
      </w:pPr>
      <w:r>
        <w:rPr>
          <w:sz w:val="21"/>
          <w:b/>
        </w:rPr>
        <w:t>十一</w:t>
      </w:r>
      <w:r>
        <w:rPr>
          <w:sz w:val="21"/>
          <w:b/>
        </w:rPr>
        <w:t>、工作成果的知识产权</w:t>
      </w:r>
    </w:p>
    <w:p>
      <w:pPr>
        <w:pStyle w:val="null3"/>
        <w:ind w:firstLine="420"/>
        <w:jc w:val="both"/>
      </w:pPr>
      <w:r>
        <w:rPr>
          <w:sz w:val="21"/>
        </w:rPr>
        <w:t>工作成果以及工作过程中所搜集、获取、整理的相关数据和信息的知识产权全部归甲方所有，未经甲方书面同意，乙方不得擅自将其对外发表、使用、出版、透露、泄露或者以其他任何方式提供给第三方，不得用于本合同以外的任何目的、用途。乙方保证工作中所使用的资料、信息、数据以及调研结果等均是真实、准确、完整、及时、客观、有效、合法的；保证在本合同履行过程中所形成的成果不存在任何侵犯第三方权益（包括但不限于著作权、商业秘密等知识产权）的情形。如研究成果侵犯第三方权益，相关法律责任全部由乙方承担，给甲方造成损失的，乙方应当足额赔偿甲方的全部损失。</w:t>
      </w:r>
    </w:p>
    <w:p>
      <w:pPr>
        <w:pStyle w:val="null3"/>
        <w:ind w:firstLine="422"/>
        <w:jc w:val="both"/>
      </w:pPr>
      <w:r>
        <w:rPr>
          <w:sz w:val="21"/>
          <w:b/>
        </w:rPr>
        <w:t>十</w:t>
      </w:r>
      <w:r>
        <w:rPr>
          <w:sz w:val="21"/>
          <w:b/>
        </w:rPr>
        <w:t>二</w:t>
      </w:r>
      <w:r>
        <w:rPr>
          <w:sz w:val="21"/>
          <w:b/>
        </w:rPr>
        <w:t>、保密条款</w:t>
      </w:r>
    </w:p>
    <w:p>
      <w:pPr>
        <w:pStyle w:val="null3"/>
        <w:ind w:firstLine="420"/>
        <w:jc w:val="both"/>
      </w:pPr>
      <w:r>
        <w:rPr>
          <w:sz w:val="21"/>
        </w:rPr>
        <w:t>（一）乙方对本合同的签订、履行以及本合同签订、履行过程中所获得的相关资料、信息、数据以及其他秘密，负有严格保密义务。未经甲方书面同意，乙方不得以任何形式予以公布、发布、披露、泄露，也不得以任何形式作非本工作之外的其他任何用途使用。若乙方违反保密义务，乙方应当按经费的</w:t>
      </w:r>
      <w:r>
        <w:rPr>
          <w:sz w:val="21"/>
        </w:rPr>
        <w:t>20%</w:t>
      </w:r>
      <w:r>
        <w:rPr>
          <w:sz w:val="21"/>
        </w:rPr>
        <w:t>向甲方支付违约金，并赔偿甲方由此而造成的全部损失，承担全部法律责任（包括可能涉嫌触犯泄露国家秘密等刑事犯罪的责任）。</w:t>
      </w:r>
    </w:p>
    <w:p>
      <w:pPr>
        <w:pStyle w:val="null3"/>
        <w:ind w:firstLine="420"/>
        <w:jc w:val="both"/>
      </w:pPr>
      <w:r>
        <w:rPr>
          <w:sz w:val="21"/>
        </w:rPr>
        <w:t>（二）因履行保密义务而产生的相关费用已包含在本合同项下经费之中，甲方无需另行向乙方或者乙方工作人员支付任何保密费用。</w:t>
      </w:r>
    </w:p>
    <w:p>
      <w:pPr>
        <w:pStyle w:val="null3"/>
        <w:ind w:firstLine="420"/>
        <w:jc w:val="both"/>
      </w:pPr>
      <w:r>
        <w:rPr>
          <w:sz w:val="21"/>
        </w:rPr>
        <w:t>（三）本条款以及本合同中的保密义务，均为长期义务，且不因本合同的终止或解除而失效。</w:t>
      </w:r>
    </w:p>
    <w:p>
      <w:pPr>
        <w:pStyle w:val="null3"/>
        <w:ind w:firstLine="422"/>
        <w:jc w:val="both"/>
      </w:pPr>
      <w:r>
        <w:rPr>
          <w:sz w:val="21"/>
          <w:b/>
        </w:rPr>
        <w:t>十</w:t>
      </w:r>
      <w:r>
        <w:rPr>
          <w:sz w:val="21"/>
          <w:b/>
        </w:rPr>
        <w:t>三</w:t>
      </w:r>
      <w:r>
        <w:rPr>
          <w:sz w:val="21"/>
          <w:b/>
        </w:rPr>
        <w:t>、违约责任</w:t>
      </w:r>
    </w:p>
    <w:p>
      <w:pPr>
        <w:pStyle w:val="null3"/>
        <w:ind w:firstLine="420"/>
        <w:jc w:val="both"/>
      </w:pPr>
      <w:r>
        <w:rPr>
          <w:sz w:val="21"/>
        </w:rPr>
        <w:t>（一）项目延期，由乙方提出申请，并经甲方审批同意的，合同期限顺延。任何一方违反本合同约定义务，造成工作停滞、延误或失败，应当承担违约责任。如果乙方违约造成工作没有按时按质完成，每逾期一天，乙方应按经费的</w:t>
      </w:r>
      <w:r>
        <w:rPr>
          <w:sz w:val="21"/>
        </w:rPr>
        <w:t>1%</w:t>
      </w:r>
      <w:r>
        <w:rPr>
          <w:sz w:val="21"/>
        </w:rPr>
        <w:t>向甲方支付违约金，甲方有权在应付乙方的经费中直接扣除。乙方单方解除本合同的，应向甲方返还已收取的全部费用，并按经费的</w:t>
      </w:r>
      <w:r>
        <w:rPr>
          <w:sz w:val="21"/>
        </w:rPr>
        <w:t>20%</w:t>
      </w:r>
      <w:r>
        <w:rPr>
          <w:sz w:val="21"/>
        </w:rPr>
        <w:t>向甲方支付违约金，以及就由此给甲方所造成的损失承担全部赔偿责任。</w:t>
      </w:r>
    </w:p>
    <w:p>
      <w:pPr>
        <w:pStyle w:val="null3"/>
        <w:ind w:firstLine="420"/>
        <w:jc w:val="both"/>
      </w:pPr>
      <w:r>
        <w:rPr>
          <w:sz w:val="21"/>
        </w:rPr>
        <w:t>（二）如乙方严重违反本合同，甲方有权通知乙方解除本合同，乙方应向甲方返还已收取的全部费用，并按经费的</w:t>
      </w:r>
      <w:r>
        <w:rPr>
          <w:sz w:val="21"/>
        </w:rPr>
        <w:t>20%</w:t>
      </w:r>
      <w:r>
        <w:rPr>
          <w:sz w:val="21"/>
        </w:rPr>
        <w:t>向甲方支付违约金，并就由此给甲方所造成的损失承担全部赔偿责任。</w:t>
      </w:r>
    </w:p>
    <w:p>
      <w:pPr>
        <w:pStyle w:val="null3"/>
        <w:ind w:firstLine="422"/>
        <w:jc w:val="both"/>
      </w:pPr>
      <w:r>
        <w:rPr>
          <w:sz w:val="21"/>
          <w:b/>
        </w:rPr>
        <w:t>十</w:t>
      </w:r>
      <w:r>
        <w:rPr>
          <w:sz w:val="21"/>
          <w:b/>
        </w:rPr>
        <w:t>四</w:t>
      </w:r>
      <w:r>
        <w:rPr>
          <w:sz w:val="21"/>
          <w:b/>
        </w:rPr>
        <w:t>、其他</w:t>
      </w:r>
    </w:p>
    <w:p>
      <w:pPr>
        <w:pStyle w:val="null3"/>
        <w:ind w:firstLine="420"/>
        <w:jc w:val="both"/>
      </w:pPr>
      <w:r>
        <w:rPr>
          <w:sz w:val="21"/>
        </w:rPr>
        <w:t>（一）本合同未尽事宜，由甲乙双方及时协商解决。</w:t>
      </w:r>
    </w:p>
    <w:p>
      <w:pPr>
        <w:pStyle w:val="null3"/>
        <w:ind w:firstLine="420"/>
        <w:jc w:val="both"/>
      </w:pPr>
      <w:r>
        <w:rPr>
          <w:sz w:val="21"/>
        </w:rPr>
        <w:t>（二）本合同一式捌份，甲、乙双方各执肆份，均具同等法律效力。</w:t>
      </w:r>
    </w:p>
    <w:p>
      <w:pPr>
        <w:pStyle w:val="null3"/>
        <w:ind w:firstLine="420"/>
        <w:jc w:val="both"/>
      </w:pPr>
      <w:r>
        <w:rPr>
          <w:sz w:val="21"/>
        </w:rPr>
        <w:t>（三）因本合同产生的任何争议，双方应以友好协商方式解决。协商解决不成时，任何一方均可向甲方所在地有管辖权的人民法院提起诉讼解决。</w:t>
      </w:r>
    </w:p>
    <w:p>
      <w:pPr>
        <w:pStyle w:val="null3"/>
        <w:ind w:firstLine="420"/>
        <w:jc w:val="both"/>
      </w:pPr>
      <w:r>
        <w:rPr>
          <w:sz w:val="21"/>
        </w:rPr>
        <w:t>（四）本合同包括合同中附件，与合同正文具有同等法律效力。</w:t>
      </w:r>
    </w:p>
    <w:p>
      <w:pPr>
        <w:pStyle w:val="null3"/>
        <w:ind w:firstLine="420"/>
        <w:jc w:val="both"/>
      </w:pPr>
      <w:r>
        <w:rPr>
          <w:sz w:val="21"/>
        </w:rPr>
        <w:t>（五）本合同自双方盖章和签字之日起生效。</w:t>
      </w:r>
    </w:p>
    <w:p>
      <w:pPr>
        <w:pStyle w:val="null3"/>
      </w:pPr>
      <w:r>
        <w:rPr>
          <w:sz w:val="21"/>
        </w:rPr>
        <w:t>（以下无正文）</w:t>
      </w:r>
    </w:p>
    <w:p>
      <w:pPr>
        <w:pStyle w:val="null3"/>
      </w:pPr>
      <w:r>
        <w:rPr/>
        <w:t>委托方（甲方）：广东省发展和改革委员会（盖章）</w:t>
      </w:r>
    </w:p>
    <w:p>
      <w:pPr>
        <w:pStyle w:val="null3"/>
      </w:pPr>
      <w:r>
        <w:rPr/>
        <w:t>授权代表：</w:t>
      </w:r>
      <w:r>
        <w:rPr/>
        <w:t xml:space="preserve">            </w:t>
      </w:r>
      <w:r>
        <w:rPr/>
        <w:t>（签字）</w:t>
      </w:r>
    </w:p>
    <w:p>
      <w:pPr>
        <w:pStyle w:val="null3"/>
      </w:pPr>
      <w:r>
        <w:rPr/>
        <w:t>签订日期：年</w:t>
      </w:r>
      <w:r>
        <w:rPr/>
        <w:t xml:space="preserve">  </w:t>
      </w:r>
      <w:r>
        <w:rPr/>
        <w:t>月</w:t>
      </w:r>
      <w:r>
        <w:rPr/>
        <w:t xml:space="preserve">  </w:t>
      </w:r>
      <w:r>
        <w:rPr/>
        <w:t>日</w:t>
      </w:r>
    </w:p>
    <w:p>
      <w:pPr>
        <w:pStyle w:val="null3"/>
      </w:pPr>
      <w:r>
        <w:rPr/>
        <w:t>受托方（乙方）：</w:t>
      </w:r>
      <w:r>
        <w:rPr/>
        <w:t xml:space="preserve">                      </w:t>
      </w:r>
      <w:r>
        <w:rPr/>
        <w:t>（盖章）</w:t>
      </w:r>
      <w:r>
        <w:rPr/>
        <w:t xml:space="preserve">   </w:t>
      </w:r>
    </w:p>
    <w:p>
      <w:pPr>
        <w:pStyle w:val="null3"/>
      </w:pPr>
      <w:r>
        <w:rPr/>
        <w:t>授权代表：</w:t>
      </w:r>
      <w:r>
        <w:rPr/>
        <w:t xml:space="preserve">            </w:t>
      </w:r>
      <w:r>
        <w:rPr/>
        <w:t>（签字）</w:t>
      </w:r>
      <w:r>
        <w:rPr/>
        <w:t xml:space="preserve">    </w:t>
      </w:r>
    </w:p>
    <w:p>
      <w:pPr>
        <w:pStyle w:val="null3"/>
      </w:pPr>
      <w:r>
        <w:rPr/>
        <w:t>签订日期：年</w:t>
      </w:r>
      <w:r>
        <w:rPr/>
        <w:t xml:space="preserve">  </w:t>
      </w:r>
      <w:r>
        <w:rPr/>
        <w:t>月</w:t>
      </w:r>
      <w:r>
        <w:rPr/>
        <w:t xml:space="preserve">  </w:t>
      </w:r>
      <w:r>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440001-2025-03212</w:t>
      </w:r>
    </w:p>
    <w:p>
      <w:pPr>
        <w:pStyle w:val="null3"/>
        <w:jc w:val="center"/>
        <w:outlineLvl w:val="3"/>
      </w:pPr>
      <w:r>
        <w:rPr>
          <w:sz w:val="24"/>
          <w:b/>
        </w:rPr>
        <w:t>采购项目编号：</w:t>
      </w:r>
      <w:r>
        <w:rPr>
          <w:sz w:val="24"/>
          <w:b/>
        </w:rPr>
        <w:t>GZYL24FG122790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飞艇、直升机等低空文旅项目的推广应用及产业培育</w:t>
      </w:r>
      <w:r>
        <w:rPr>
          <w:u w:val="single"/>
        </w:rPr>
        <w:t>”</w:t>
      </w:r>
      <w:r>
        <w:rPr/>
        <w:t>项目的招标[采购项目编号为：</w:t>
      </w:r>
      <w:r>
        <w:rPr>
          <w:u w:val="single"/>
        </w:rPr>
        <w:t>GZYL24FG122790</w:t>
      </w:r>
      <w:r>
        <w:rPr/>
        <w:t>]，我方愿参与投标。</w:t>
      </w:r>
    </w:p>
    <w:p>
      <w:pPr>
        <w:pStyle w:val="null3"/>
        <w:ind w:firstLine="480"/>
      </w:pPr>
      <w:r>
        <w:rPr/>
        <w:t>我方确认收到贵方提供的</w:t>
      </w:r>
      <w:r>
        <w:rPr>
          <w:u w:val="single"/>
        </w:rPr>
        <w:t>“</w:t>
      </w:r>
      <w:r>
        <w:rPr>
          <w:u w:val="single"/>
        </w:rPr>
        <w:t>飞艇、直升机等低空文旅项目的推广应用及产业培育</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飞艇、直升机等低空文旅项目的推广应用及产业培育</w:t>
      </w:r>
      <w:r>
        <w:rPr/>
        <w:t>”项目采购[采购项目编号为</w:t>
      </w:r>
      <w:r>
        <w:rPr/>
        <w:t>GZYL24FG122790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广东省发展和改革委员会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飞艇、直升机等低空文旅项目的推广应用及产业培育</w:t>
      </w:r>
      <w:r>
        <w:rPr/>
        <w:t>招标中获中标（采购项目编号：</w:t>
      </w:r>
      <w:r>
        <w:rPr/>
        <w:t>GZYL24FG122790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飞艇、直升机等低空文旅项目的推广应用及产业培育</w:t>
      </w:r>
      <w:r>
        <w:rPr/>
        <w:t>”项目（采购项目编号：</w:t>
      </w:r>
      <w:r>
        <w:rPr/>
        <w:t>GZYL24FG122790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