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440001-2025-16367</w:t>
      </w:r>
    </w:p>
    <w:p>
      <w:pPr>
        <w:pStyle w:val="null3"/>
        <w:jc w:val="center"/>
        <w:outlineLvl w:val="3"/>
      </w:pPr>
      <w:r>
        <w:rPr>
          <w:sz w:val="24"/>
          <w:b/>
        </w:rPr>
        <w:t>采购项目编号：</w:t>
      </w:r>
      <w:r>
        <w:rPr>
          <w:sz w:val="24"/>
          <w:b/>
        </w:rPr>
        <w:t>GZYL25FG043017</w:t>
      </w:r>
    </w:p>
    <w:p>
      <w:pPr>
        <w:pStyle w:val="null3"/>
        <w:jc w:val="center"/>
        <w:outlineLvl w:val="3"/>
      </w:pPr>
      <w:r>
        <w:rPr>
          <w:sz w:val="24"/>
          <w:b/>
        </w:rPr>
        <w:t>项目名称：</w:t>
      </w:r>
      <w:r>
        <w:rPr>
          <w:sz w:val="24"/>
          <w:b/>
        </w:rPr>
        <w:t>广东省农业转移人口市民化有效路径研究</w:t>
      </w:r>
    </w:p>
    <w:p>
      <w:pPr>
        <w:pStyle w:val="null3"/>
        <w:jc w:val="center"/>
        <w:outlineLvl w:val="3"/>
      </w:pPr>
      <w:r>
        <w:rPr>
          <w:sz w:val="24"/>
          <w:b/>
        </w:rPr>
        <w:t>采购人：</w:t>
      </w:r>
      <w:r>
        <w:rPr>
          <w:sz w:val="24"/>
          <w:b/>
        </w:rPr>
        <w:t>广东省发展和改革委员会</w:t>
      </w:r>
    </w:p>
    <w:p>
      <w:pPr>
        <w:pStyle w:val="null3"/>
        <w:jc w:val="center"/>
        <w:outlineLvl w:val="3"/>
      </w:pPr>
      <w:r>
        <w:rPr>
          <w:sz w:val="24"/>
          <w:b/>
        </w:rPr>
        <w:t>采购代理机构：</w:t>
      </w:r>
      <w:r>
        <w:rPr>
          <w:sz w:val="24"/>
          <w:b/>
        </w:rPr>
        <w:t>广州宜立工程管理有限公司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广州宜立工程管理有限公司</w:t>
      </w:r>
      <w:r>
        <w:rPr/>
        <w:t>受</w:t>
      </w:r>
      <w:r>
        <w:rPr/>
        <w:t>广东省发展和改革委员会</w:t>
      </w:r>
      <w:r>
        <w:rPr/>
        <w:t>的委托，采用</w:t>
      </w:r>
      <w:r>
        <w:rPr/>
        <w:t>公开招标</w:t>
      </w:r>
      <w:r>
        <w:rPr/>
        <w:t>方式组织采购</w:t>
      </w:r>
      <w:r>
        <w:rPr/>
        <w:t>广东省农业转移人口市民化有效路径研究</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广东省农业转移人口市民化有效路径研究</w:t>
      </w:r>
    </w:p>
    <w:p>
      <w:pPr>
        <w:pStyle w:val="null3"/>
        <w:ind w:firstLine="480"/>
      </w:pPr>
      <w:r>
        <w:rPr/>
        <w:t>采购计划编号：</w:t>
      </w:r>
      <w:r>
        <w:rPr/>
        <w:t>440001-2025-16367</w:t>
      </w:r>
    </w:p>
    <w:p>
      <w:pPr>
        <w:pStyle w:val="null3"/>
        <w:ind w:firstLine="480"/>
      </w:pPr>
      <w:r>
        <w:rPr/>
        <w:t>采购项目编号：</w:t>
      </w:r>
      <w:r>
        <w:rPr/>
        <w:t>GZYL25FG043017</w:t>
      </w:r>
    </w:p>
    <w:p>
      <w:pPr>
        <w:pStyle w:val="null3"/>
        <w:ind w:firstLine="480"/>
      </w:pPr>
      <w:r>
        <w:rPr/>
        <w:t>采购方式：</w:t>
      </w:r>
      <w:r>
        <w:rPr/>
        <w:t>公开招标</w:t>
      </w:r>
    </w:p>
    <w:p>
      <w:pPr>
        <w:pStyle w:val="null3"/>
        <w:ind w:firstLine="480"/>
      </w:pPr>
      <w:r>
        <w:rPr/>
        <w:t>预算金额：</w:t>
      </w:r>
      <w:r>
        <w:rPr/>
        <w:t>400,000.00</w:t>
      </w:r>
      <w:r>
        <w:rPr/>
        <w:t>元</w:t>
      </w:r>
    </w:p>
    <w:p>
      <w:pPr>
        <w:pStyle w:val="null3"/>
        <w:outlineLvl w:val="3"/>
      </w:pPr>
      <w:r>
        <w:rPr>
          <w:sz w:val="24"/>
          <w:b/>
        </w:rPr>
        <w:t>2.项目内容及需求情况（采购项目技术规格、参数及要求）</w:t>
      </w:r>
    </w:p>
    <w:p>
      <w:pPr>
        <w:pStyle w:val="null3"/>
      </w:pPr>
      <w:r>
        <w:rPr/>
        <w:t>采购包1(广东省农业转移人口市民化有效路径研究):</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其他研究和试验开发服务</w:t>
            </w:r>
          </w:p>
        </w:tc>
        <w:tc>
          <w:tcPr>
            <w:tcW w:type="dxa" w:w="2136"/>
          </w:tcPr>
          <w:p>
            <w:pPr>
              <w:pStyle w:val="null3"/>
            </w:pPr>
            <w:r>
              <w:rPr/>
              <w:t>广东省农业转移人口市民化有效路径研究</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合同履行期限：详见“标的提供的时间”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 。</w:t>
      </w:r>
    </w:p>
    <w:p>
      <w:pPr>
        <w:pStyle w:val="null3"/>
      </w:pPr>
      <w:r>
        <w:rPr/>
        <w:t>4）履行合同所必需的设备和专业技术能力：参照投标（响应）文件格式填报设备及专业技术能力情况。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采购包1（广东省农业转移人口市民化有效路径研究）：</w:t>
      </w:r>
      <w:r>
        <w:rPr/>
        <w:t>无</w:t>
      </w:r>
    </w:p>
    <w:p>
      <w:pPr>
        <w:pStyle w:val="null3"/>
        <w:outlineLvl w:val="3"/>
      </w:pPr>
      <w:r>
        <w:rPr>
          <w:sz w:val="24"/>
          <w:b/>
        </w:rPr>
        <w:t>3.本项目特定的资格要求：</w:t>
      </w:r>
    </w:p>
    <w:p>
      <w:pPr>
        <w:pStyle w:val="null3"/>
      </w:pPr>
      <w:r>
        <w:rPr/>
        <w:t>采购包1（广东省农业转移人口市民化有效路径研究）：</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3)本项目不接受公益一类事业单位、使用事业编制且由财政拨款保障的群团组织的投标响应。</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广州宜立工程管理有限公司官网（http://www.gzylzbdl.com）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广东省发展和改革委员会</w:t>
      </w:r>
    </w:p>
    <w:p>
      <w:pPr>
        <w:pStyle w:val="null3"/>
        <w:ind w:firstLine="480"/>
      </w:pPr>
      <w:r>
        <w:rPr/>
        <w:t xml:space="preserve"> 地址：</w:t>
      </w:r>
      <w:r>
        <w:rPr/>
        <w:t>广州市越秀区东风中路305号省府大院5号楼</w:t>
      </w:r>
    </w:p>
    <w:p>
      <w:pPr>
        <w:pStyle w:val="null3"/>
        <w:ind w:firstLine="480"/>
      </w:pPr>
      <w:r>
        <w:rPr/>
        <w:t xml:space="preserve"> 联系方式：</w:t>
      </w:r>
      <w:r>
        <w:rPr/>
        <w:t>丁先生 020-83138605</w:t>
      </w:r>
    </w:p>
    <w:p>
      <w:pPr>
        <w:pStyle w:val="null3"/>
        <w:outlineLvl w:val="3"/>
      </w:pPr>
      <w:r>
        <w:rPr>
          <w:sz w:val="24"/>
          <w:b/>
        </w:rPr>
        <w:t xml:space="preserve"> 2.采购代理机构信息</w:t>
      </w:r>
    </w:p>
    <w:p>
      <w:pPr>
        <w:pStyle w:val="null3"/>
        <w:ind w:firstLine="480"/>
      </w:pPr>
      <w:r>
        <w:rPr/>
        <w:t xml:space="preserve"> 名称：</w:t>
      </w:r>
      <w:r>
        <w:rPr/>
        <w:t>广州宜立工程管理有限公司</w:t>
      </w:r>
    </w:p>
    <w:p>
      <w:pPr>
        <w:pStyle w:val="null3"/>
        <w:ind w:firstLine="480"/>
      </w:pPr>
      <w:r>
        <w:rPr/>
        <w:t xml:space="preserve"> 地址：</w:t>
      </w:r>
      <w:r>
        <w:rPr/>
        <w:t>广东省广州市越秀区东风中路389号壬丰商务大厦23层</w:t>
      </w:r>
    </w:p>
    <w:p>
      <w:pPr>
        <w:pStyle w:val="null3"/>
        <w:ind w:firstLine="480"/>
      </w:pPr>
      <w:r>
        <w:rPr/>
        <w:t xml:space="preserve"> 联系方式：</w:t>
      </w:r>
      <w:r>
        <w:rPr/>
        <w:t>蓝小姐 020-83651133</w:t>
      </w:r>
    </w:p>
    <w:p>
      <w:pPr>
        <w:pStyle w:val="null3"/>
        <w:outlineLvl w:val="3"/>
      </w:pPr>
      <w:r>
        <w:rPr>
          <w:sz w:val="24"/>
          <w:b/>
        </w:rPr>
        <w:t xml:space="preserve"> 3.项目联系方式</w:t>
      </w:r>
    </w:p>
    <w:p>
      <w:pPr>
        <w:pStyle w:val="null3"/>
        <w:ind w:firstLine="480"/>
      </w:pPr>
      <w:r>
        <w:rPr/>
        <w:t xml:space="preserve"> 项目联系人：</w:t>
      </w:r>
      <w:r>
        <w:rPr/>
        <w:t>肖雯佳</w:t>
      </w:r>
    </w:p>
    <w:p>
      <w:pPr>
        <w:pStyle w:val="null3"/>
        <w:ind w:firstLine="480"/>
      </w:pPr>
      <w:r>
        <w:rPr/>
        <w:t xml:space="preserve"> 电话：</w:t>
      </w:r>
      <w:r>
        <w:rPr/>
        <w:t>蓝小姐 020-83651133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广州宜立工程管理有限公司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（一）项目基本情况</w:t>
      </w:r>
    </w:p>
    <w:p>
      <w:pPr>
        <w:pStyle w:val="null3"/>
        <w:ind w:firstLine="420"/>
        <w:jc w:val="both"/>
      </w:pPr>
      <w:r>
        <w:rPr/>
        <w:t>项目编号：</w:t>
      </w:r>
      <w:r>
        <w:rPr/>
        <w:t>GZYL25FG043017</w:t>
      </w:r>
    </w:p>
    <w:p>
      <w:pPr>
        <w:pStyle w:val="null3"/>
        <w:ind w:firstLine="420"/>
        <w:jc w:val="both"/>
      </w:pPr>
      <w:r>
        <w:rPr/>
        <w:t>项目名称：</w:t>
      </w:r>
      <w:r>
        <w:rPr/>
        <w:t>广东省农业转移人口市民化有效路径研究</w:t>
      </w:r>
    </w:p>
    <w:p>
      <w:pPr>
        <w:pStyle w:val="null3"/>
        <w:ind w:firstLine="420"/>
        <w:jc w:val="both"/>
      </w:pPr>
      <w:r>
        <w:rPr/>
        <w:t>预算金额（元）：</w:t>
      </w:r>
      <w:r>
        <w:rPr/>
        <w:t>400,000.00</w:t>
      </w:r>
    </w:p>
    <w:p>
      <w:pPr>
        <w:pStyle w:val="null3"/>
        <w:ind w:firstLine="420"/>
        <w:jc w:val="both"/>
      </w:pPr>
      <w:r>
        <w:rPr/>
        <w:t>采购需求：（</w:t>
      </w:r>
      <w:r>
        <w:rPr>
          <w:u w:val="single"/>
        </w:rPr>
        <w:t>包括但不限于标的的名称、数量、简要技术需求或服务要求等</w:t>
      </w:r>
      <w:r>
        <w:rPr/>
        <w:t>）</w:t>
      </w:r>
    </w:p>
    <w:p>
      <w:pPr>
        <w:pStyle w:val="null3"/>
        <w:ind w:firstLine="420"/>
        <w:jc w:val="both"/>
      </w:pPr>
      <w:r>
        <w:rPr/>
        <w:t>1.</w:t>
      </w:r>
      <w:r>
        <w:rPr/>
        <w:t>标的名称、数量及技术需求或服务要求等：</w:t>
      </w:r>
      <w:r>
        <w:rPr>
          <w:u w:val="single"/>
        </w:rPr>
        <w:t>详见采购需求；</w:t>
      </w:r>
    </w:p>
    <w:p>
      <w:pPr>
        <w:pStyle w:val="null3"/>
        <w:ind w:firstLine="420"/>
        <w:jc w:val="both"/>
      </w:pPr>
      <w:r>
        <w:rPr/>
        <w:t>2.</w:t>
      </w:r>
      <w:r>
        <w:rPr/>
        <w:t>项目属性：</w:t>
      </w:r>
      <w:r>
        <w:rPr>
          <w:u w:val="single"/>
        </w:rPr>
        <w:t>服务；</w:t>
      </w:r>
    </w:p>
    <w:p>
      <w:pPr>
        <w:pStyle w:val="null3"/>
        <w:ind w:firstLine="420"/>
        <w:jc w:val="both"/>
      </w:pPr>
      <w:r>
        <w:rPr/>
        <w:t>3.</w:t>
      </w:r>
      <w:r>
        <w:rPr/>
        <w:t>项目类型：</w:t>
      </w:r>
      <w:r>
        <w:rPr>
          <w:u w:val="single"/>
        </w:rPr>
        <w:t>本项目属于政府购买服务项目，执行国家、省、市等就政府购买服务的有关规定；</w:t>
      </w:r>
    </w:p>
    <w:p>
      <w:pPr>
        <w:pStyle w:val="null3"/>
        <w:ind w:firstLine="420"/>
        <w:jc w:val="both"/>
      </w:pPr>
      <w:r>
        <w:rPr/>
        <w:t>4.</w:t>
      </w:r>
      <w:r>
        <w:rPr/>
        <w:t>品目类别：</w:t>
      </w:r>
      <w:r>
        <w:rPr>
          <w:u w:val="single"/>
        </w:rPr>
        <w:t>其他研究和试验开发服务；</w:t>
      </w:r>
    </w:p>
    <w:p>
      <w:pPr>
        <w:pStyle w:val="null3"/>
        <w:ind w:firstLine="420"/>
        <w:jc w:val="both"/>
      </w:pPr>
      <w:r>
        <w:rPr/>
        <w:t>5.</w:t>
      </w:r>
      <w:r>
        <w:rPr/>
        <w:t>最高限价：</w:t>
      </w:r>
      <w:r>
        <w:rPr>
          <w:u w:val="single"/>
        </w:rPr>
        <w:t>400,000.00</w:t>
      </w:r>
      <w:r>
        <w:rPr>
          <w:u w:val="single"/>
        </w:rPr>
        <w:t>元；</w:t>
      </w:r>
    </w:p>
    <w:p>
      <w:pPr>
        <w:pStyle w:val="null3"/>
        <w:ind w:firstLine="422"/>
        <w:jc w:val="both"/>
      </w:pPr>
      <w:r>
        <w:rPr>
          <w:b/>
        </w:rPr>
        <w:t>6.</w:t>
      </w:r>
      <w:r>
        <w:rPr>
          <w:b/>
        </w:rPr>
        <w:t>落实的政府采购政策</w:t>
      </w:r>
    </w:p>
    <w:p>
      <w:pPr>
        <w:pStyle w:val="null3"/>
        <w:ind w:firstLine="420"/>
        <w:jc w:val="both"/>
      </w:pPr>
      <w:r>
        <w:rPr/>
        <w:t>《政府采购促进中小企业发展管理办法》（财库</w:t>
      </w:r>
      <w:r>
        <w:rPr/>
        <w:t>[2020]46</w:t>
      </w:r>
      <w:r>
        <w:rPr/>
        <w:t>号）、《关于政府采购支持监狱企业发展有关问题的通知》</w:t>
      </w:r>
      <w:r>
        <w:rPr/>
        <w:t>(</w:t>
      </w:r>
      <w:r>
        <w:rPr/>
        <w:t>财库</w:t>
      </w:r>
      <w:r>
        <w:rPr/>
        <w:t>[2014]68</w:t>
      </w:r>
      <w:r>
        <w:rPr/>
        <w:t>号</w:t>
      </w:r>
      <w:r>
        <w:rPr/>
        <w:t>)</w:t>
      </w:r>
      <w:r>
        <w:rPr/>
        <w:t>、《关于促进残疾人就业政府采购政策的通知》（财库</w:t>
      </w:r>
      <w:r>
        <w:rPr/>
        <w:t>[2017]141</w:t>
      </w:r>
      <w:r>
        <w:rPr/>
        <w:t>号</w:t>
      </w:r>
      <w:r>
        <w:rPr/>
        <w:t>)</w:t>
      </w:r>
      <w:r>
        <w:rPr/>
        <w:t>、《财政部关于进一步加大政府采购支持中小企业力度的通知》（财库</w:t>
      </w:r>
      <w:r>
        <w:rPr/>
        <w:t>[2022]19</w:t>
      </w:r>
      <w:r>
        <w:rPr/>
        <w:t>号）等。因预留采购份额无法确保充分供应、充分竞争，或者存在可能影响政府采购目标实现，本项目不专门面向中小企业采购。本项目中小企业划分标准所属行业为：其他未列明行业。</w:t>
      </w:r>
    </w:p>
    <w:p>
      <w:pPr>
        <w:pStyle w:val="null3"/>
      </w:pPr>
      <w:r>
        <w:rPr>
          <w:b/>
        </w:rPr>
        <w:t>（二）采购项目需实现的功能和目标</w:t>
      </w:r>
    </w:p>
    <w:p>
      <w:pPr>
        <w:pStyle w:val="null3"/>
        <w:ind w:firstLine="400"/>
        <w:jc w:val="both"/>
      </w:pPr>
      <w:r>
        <w:rPr/>
        <w:t>农</w:t>
      </w:r>
      <w:r>
        <w:rPr/>
        <w:t>业转移人口市民化是新型城镇化的首要任务，党的二十</w:t>
      </w:r>
      <w:r>
        <w:rPr/>
        <w:t>大报告提出</w:t>
      </w:r>
      <w:r>
        <w:rPr/>
        <w:t>“</w:t>
      </w:r>
      <w:r>
        <w:rPr/>
        <w:t>推进以人为核心的新型城镇化，加快农业转移人口市民化</w:t>
      </w:r>
      <w:r>
        <w:rPr/>
        <w:t>”</w:t>
      </w:r>
      <w:r>
        <w:rPr/>
        <w:t>；</w:t>
      </w:r>
      <w:r>
        <w:rPr/>
        <w:t>2024</w:t>
      </w:r>
      <w:r>
        <w:rPr/>
        <w:t>年国务院印发《深入实施以人为本的新型城镇化战略五年行动计划》提出</w:t>
      </w:r>
      <w:r>
        <w:rPr/>
        <w:t>“实施新一轮农业转移人口市民化行动”。</w:t>
      </w:r>
      <w:r>
        <w:rPr/>
        <w:t>广东省作为流动人口第一大省，大量外来农业人口涌入城镇地区从事非农就</w:t>
      </w:r>
      <w:r>
        <w:rPr/>
        <w:t>业，</w:t>
      </w:r>
      <w:r>
        <w:rPr/>
        <w:t>推动这部分农业转移人口融入城市、扎根城市是以人为本的新型城镇化落地实施的必然要求</w:t>
      </w:r>
      <w:r>
        <w:rPr/>
        <w:t>。</w:t>
      </w:r>
      <w:r>
        <w:rPr/>
        <w:t>本项目要求立足广东省情，开展农业转移人口市民化路径研究，通过对现状分析和影响因素研究，借鉴国内国外先进经验，研究提出有序有效推进农业转移人口市民化的目标、时间表、路线图、成本测算及保障举措。</w:t>
      </w:r>
    </w:p>
    <w:p>
      <w:pPr>
        <w:pStyle w:val="null3"/>
      </w:pPr>
      <w:r>
        <w:rPr/>
        <w:t>采购包1（广东省农业转移人口市民化有效路径研究）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所有研究工作（包括向采购人提交正式研究成果）必须于2025年12月31日之前全部完成。</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第1期为(预付款)：支付比例80%，（1）于合同签订且中标人向采购人提供合法有效的税务发票后10个工作日内，由采购人向政府财政支付部门申请拨付。</w:t>
            </w:r>
          </w:p>
          <w:p>
            <w:pPr>
              <w:pStyle w:val="null3"/>
            </w:pPr>
            <w:r>
              <w:rPr/>
              <w:t>第2期为(尾款)：支付比例20%，（2）于中标人提交经采购人认可的最终研究成果、课题财务报告、第三方审计机构出具的财务审核意见且中标人向采购人提供合法有效的税务发票后10个工作日内，由采购人向政府财政支付部门申请拨付。（3）付款时间为采购人向政府采购支付部门提出支付申请的时间（不含政府财政支付部门审查的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1期：中标人应根据项目完成情况提交验收申请，采购人在收到中标人的验收申请后7日内组织验收。 （1）本项目成果必须符合本项目的有关要求和国家相关标准，并按法定程序完成相关工作。采购人按国家有关规定、规范组建验收小组进行验收，并对验收结果进行签名确认，必要时邀请相关的专业人员或机构参与验收。（2）满足国家及行业相关技术标准要求，并通过采购人组织的验收，质量达到合格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投标人所报总价应综合考虑完成本项目所发生的各项费用，应包括但不限于资料费、设备费、差旅费/会议费、专家咨询费、人员费、印刷费、管理费、绩效支出等；本项目合同总价在合同执行过程中是固定的，不因情况变化而调整。</w:t>
            </w:r>
          </w:p>
          <w:p>
            <w:pPr>
              <w:pStyle w:val="null3"/>
            </w:pPr>
            <w:r>
              <w:rPr/>
              <w:t>（二）知识产权，研究成果以及研究过程中所搜集、获取、整理的相关数据和信息的知识产权全部归采购人所有，未经采购人书面同意，中标人不得擅自将其对外发表、使用、出版、透露、泄露或者以其他任何方式提供给第三方，不得用于本合同以外的任何目的、用途。中标人保证课题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中标人承担，给采购人造成损失的，中标人应当足额赔偿采购人的全部损失。</w:t>
            </w:r>
          </w:p>
          <w:p>
            <w:pPr>
              <w:pStyle w:val="null3"/>
            </w:pPr>
            <w:r>
              <w:rPr/>
              <w:t>（三）保密条款，（1）中标人对本合同的签订、履行以及本合同签订、履行过程中所获得的相关资料、信息、数据以及其他秘密，负有严格保密义务。未经采购人书面同意，中标人不得以任何形式予以公布、发布、披露、泄露，也不得以任何形式作非本课题研究之外的其他任何用途使用。若中标人违反保密义务，中标人应当按课题研究经费的20%向采购人支付违约金，并赔偿采购人由此而造成的全部损失，承担全部法律责任（包括可能涉嫌触犯泄露国家秘密等刑事犯罪的责任）。（2）因履行保密义务而产生的相关费用已包含在本合同项下研究经费之中，采购人无需另行向中标人或者中标人工作人员支付任何保密费用。（3）本条款以及本合同中的保密义务，均为长期义务，且不因本合同的终止或解除而失效。</w:t>
            </w:r>
          </w:p>
          <w:p>
            <w:pPr>
              <w:pStyle w:val="null3"/>
            </w:pPr>
            <w:r>
              <w:rPr/>
              <w:t>（四）服务响应，投标人需提供承诺函，承诺在接到采购人通知后，应在10个小时以内（线下）或5小时以内（线上）进行响应并提供相应服务。</w:t>
            </w:r>
          </w:p>
          <w:p>
            <w:pPr>
              <w:pStyle w:val="null3"/>
            </w:pPr>
            <w:r>
              <w:rPr/>
              <w:t>（五）其他要求，要求投标人具有同类项目经验及获得过与本项目相关的荣誉或奖项或成果采纳证明。投标人应提供针对本项目的项目方案、工期进度安排、组织保障评价、质量保证措施确保项目的顺利实施。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其他研究和试验开发服务</w:t>
            </w:r>
          </w:p>
        </w:tc>
        <w:tc>
          <w:tcPr>
            <w:tcW w:type="dxa" w:w="933"/>
          </w:tcPr>
          <w:p>
            <w:pPr>
              <w:pStyle w:val="null3"/>
              <w:jc w:val="left"/>
            </w:pPr>
            <w:r>
              <w:rPr/>
              <w:t>广东省农业转移人口市民化有效路径研究</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广东省农业转移人口市民化有效路径研究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一、研究</w:t>
            </w:r>
            <w:r>
              <w:rPr>
                <w:sz w:val="21"/>
                <w:b/>
              </w:rPr>
              <w:t>内容</w:t>
            </w:r>
          </w:p>
          <w:p>
            <w:pPr>
              <w:pStyle w:val="null3"/>
              <w:ind w:firstLine="420"/>
              <w:jc w:val="left"/>
            </w:pPr>
            <w:r>
              <w:rPr>
                <w:sz w:val="21"/>
              </w:rPr>
              <w:t>本课题研究内容主要包括</w:t>
            </w:r>
            <w:r>
              <w:rPr>
                <w:sz w:val="21"/>
              </w:rPr>
              <w:t>三</w:t>
            </w:r>
            <w:r>
              <w:rPr>
                <w:sz w:val="21"/>
              </w:rPr>
              <w:t>个部分：</w:t>
            </w:r>
          </w:p>
          <w:p>
            <w:pPr>
              <w:pStyle w:val="null3"/>
              <w:ind w:firstLine="420"/>
            </w:pPr>
            <w:r>
              <w:rPr>
                <w:sz w:val="21"/>
              </w:rPr>
              <w:t>（一）</w:t>
            </w:r>
            <w:r>
              <w:rPr>
                <w:sz w:val="21"/>
              </w:rPr>
              <w:t>广东省农业转移人口市民化现状。</w:t>
            </w:r>
            <w:r>
              <w:rPr>
                <w:sz w:val="21"/>
              </w:rPr>
              <w:t>一是市民化水平。从</w:t>
            </w:r>
            <w:r>
              <w:rPr>
                <w:sz w:val="21"/>
              </w:rPr>
              <w:t>就业、医疗、居住、社会</w:t>
            </w:r>
            <w:r>
              <w:rPr>
                <w:sz w:val="21"/>
              </w:rPr>
              <w:t>文化</w:t>
            </w:r>
            <w:r>
              <w:rPr>
                <w:sz w:val="21"/>
              </w:rPr>
              <w:t>融</w:t>
            </w:r>
            <w:r>
              <w:rPr>
                <w:sz w:val="21"/>
              </w:rPr>
              <w:t>入</w:t>
            </w:r>
            <w:r>
              <w:rPr>
                <w:sz w:val="21"/>
              </w:rPr>
              <w:t>、子女教育、收支以及定居意愿等</w:t>
            </w:r>
            <w:r>
              <w:rPr>
                <w:sz w:val="21"/>
              </w:rPr>
              <w:t>方面</w:t>
            </w:r>
            <w:r>
              <w:rPr>
                <w:sz w:val="21"/>
              </w:rPr>
              <w:t>，</w:t>
            </w:r>
            <w:r>
              <w:rPr>
                <w:sz w:val="21"/>
              </w:rPr>
              <w:t>按不同学历、不同年龄、不同地域分类剖析农业转移人口市民化水平。二是流动特征。从流动趋势、流动方向、就业情况、群体结构、落户意愿等方面分析近年来的变化情况及原因。</w:t>
            </w:r>
          </w:p>
          <w:p>
            <w:pPr>
              <w:pStyle w:val="null3"/>
              <w:ind w:firstLine="420"/>
            </w:pPr>
            <w:r>
              <w:rPr>
                <w:sz w:val="21"/>
              </w:rPr>
              <w:t>（二）</w:t>
            </w:r>
            <w:r>
              <w:rPr>
                <w:sz w:val="21"/>
              </w:rPr>
              <w:t>影响农业转移人口市民化因素研究。</w:t>
            </w:r>
            <w:r>
              <w:rPr>
                <w:sz w:val="21"/>
              </w:rPr>
              <w:t>一是政策因素。研究户籍制度、社会保障制度、农村土地</w:t>
            </w:r>
            <w:r>
              <w:rPr>
                <w:sz w:val="21"/>
              </w:rPr>
              <w:t>“三权”、公共服务可及性对农业转移人口定居城市决策的影响。二是经济因素。研究个人经济水平、城市经济水平、区域经济差异的影响。三是社会文化因素。研究身份认同、社会融入、文化差异、家庭责任等方面的影响。</w:t>
            </w:r>
          </w:p>
          <w:p>
            <w:pPr>
              <w:pStyle w:val="null3"/>
              <w:ind w:firstLine="420"/>
            </w:pPr>
            <w:r>
              <w:rPr>
                <w:sz w:val="21"/>
              </w:rPr>
              <w:t>（三）</w:t>
            </w:r>
            <w:r>
              <w:rPr>
                <w:sz w:val="21"/>
              </w:rPr>
              <w:t>加快农业转移人口市民化有效路径研究。</w:t>
            </w:r>
            <w:r>
              <w:rPr>
                <w:sz w:val="21"/>
              </w:rPr>
              <w:t>通过对现状分析和影响因素研究，借鉴国内国外先进经验，基于</w:t>
            </w:r>
            <w:r>
              <w:rPr>
                <w:sz w:val="21"/>
              </w:rPr>
              <w:t>广东省</w:t>
            </w:r>
            <w:r>
              <w:rPr>
                <w:sz w:val="21"/>
              </w:rPr>
              <w:t>省情，提出有序有效推进农业转移人口市民化的目标、时间表、路线图、成本测算及保障举措。</w:t>
            </w:r>
          </w:p>
          <w:p>
            <w:pPr>
              <w:pStyle w:val="null3"/>
              <w:ind w:firstLine="422"/>
              <w:jc w:val="left"/>
            </w:pPr>
            <w:r>
              <w:rPr>
                <w:sz w:val="21"/>
                <w:b/>
              </w:rPr>
              <w:t>二、</w:t>
            </w:r>
            <w:r>
              <w:rPr>
                <w:sz w:val="21"/>
                <w:b/>
              </w:rPr>
              <w:t>研究要求、参与研究的人员及素质要求</w:t>
            </w:r>
          </w:p>
          <w:p>
            <w:pPr>
              <w:pStyle w:val="null3"/>
              <w:jc w:val="left"/>
            </w:pPr>
            <w:r>
              <w:rPr>
                <w:sz w:val="21"/>
                <w:b/>
              </w:rPr>
              <w:t>（</w:t>
            </w:r>
            <w:r>
              <w:rPr>
                <w:sz w:val="21"/>
                <w:b/>
              </w:rPr>
              <w:t>一</w:t>
            </w:r>
            <w:r>
              <w:rPr>
                <w:sz w:val="21"/>
                <w:b/>
              </w:rPr>
              <w:t>）</w:t>
            </w:r>
            <w:r>
              <w:rPr>
                <w:sz w:val="21"/>
                <w:b/>
              </w:rPr>
              <w:t>研究要求</w:t>
            </w:r>
          </w:p>
          <w:p>
            <w:pPr>
              <w:pStyle w:val="null3"/>
              <w:jc w:val="both"/>
            </w:pPr>
            <w:r>
              <w:rPr>
                <w:sz w:val="21"/>
              </w:rPr>
              <w:t>中标人不得以任何形式转包或分包，否则采购人有权要求中标人承担违约责任直至解除本协议并取消中标资格</w:t>
            </w:r>
            <w:r>
              <w:rPr>
                <w:sz w:val="21"/>
              </w:rPr>
              <w:t>,</w:t>
            </w:r>
            <w:r>
              <w:rPr>
                <w:sz w:val="21"/>
              </w:rPr>
              <w:t>中标人应承担因此给采购人或采购人关联公司造成的全部损失。</w:t>
            </w:r>
          </w:p>
          <w:p>
            <w:pPr>
              <w:pStyle w:val="null3"/>
              <w:jc w:val="both"/>
            </w:pPr>
            <w:r>
              <w:rPr>
                <w:sz w:val="21"/>
                <w:b/>
              </w:rPr>
              <w:t>（</w:t>
            </w:r>
            <w:r>
              <w:rPr>
                <w:sz w:val="21"/>
                <w:b/>
              </w:rPr>
              <w:t>二</w:t>
            </w:r>
            <w:r>
              <w:rPr>
                <w:sz w:val="21"/>
                <w:b/>
              </w:rPr>
              <w:t>）</w:t>
            </w:r>
            <w:r>
              <w:rPr>
                <w:sz w:val="21"/>
                <w:b/>
              </w:rPr>
              <w:t>参与研究组成人员及素质要求</w:t>
            </w:r>
          </w:p>
          <w:p>
            <w:pPr>
              <w:pStyle w:val="null3"/>
              <w:jc w:val="both"/>
            </w:pPr>
            <w:r>
              <w:rPr>
                <w:sz w:val="21"/>
              </w:rPr>
              <w:t>为了确保研究的扎实高效开展，中标人需组建项目组，项目组成员应符合如下要求：</w:t>
            </w:r>
          </w:p>
          <w:p>
            <w:pPr>
              <w:pStyle w:val="null3"/>
              <w:jc w:val="both"/>
            </w:pPr>
            <w:r>
              <w:rPr>
                <w:sz w:val="21"/>
              </w:rPr>
              <w:t>1.</w:t>
            </w:r>
            <w:r>
              <w:rPr>
                <w:sz w:val="21"/>
              </w:rPr>
              <w:t>用心做事、尽职尽责。全体项目组成员必须以高度的工作责任心和敬业精神投入到项目工作中，履行自己的职责。</w:t>
            </w:r>
          </w:p>
          <w:p>
            <w:pPr>
              <w:pStyle w:val="null3"/>
              <w:jc w:val="both"/>
            </w:pPr>
            <w:r>
              <w:rPr>
                <w:sz w:val="21"/>
              </w:rPr>
              <w:t>2.</w:t>
            </w:r>
            <w:r>
              <w:rPr>
                <w:sz w:val="21"/>
              </w:rPr>
              <w:t>加强学习，提高认识。认真学习项目工作计划和实施方案，明确工作任务和要求；积极参加工作组开展的培训、研讨活动，加强自身业务素质和专业技术水平。</w:t>
            </w:r>
          </w:p>
          <w:p>
            <w:pPr>
              <w:pStyle w:val="null3"/>
              <w:jc w:val="both"/>
            </w:pPr>
            <w:r>
              <w:rPr>
                <w:sz w:val="21"/>
              </w:rPr>
              <w:t>3.</w:t>
            </w:r>
            <w:r>
              <w:rPr>
                <w:sz w:val="21"/>
              </w:rPr>
              <w:t>团结协作，分工明确。各成员就工作内容、进展情况、工作心得定期开展交流和总结活动，对工作中遇到的困难，应及时提出，共同解决，以保证专项工作按计划开展。</w:t>
            </w:r>
          </w:p>
          <w:p>
            <w:pPr>
              <w:pStyle w:val="null3"/>
              <w:jc w:val="both"/>
            </w:pPr>
            <w:r>
              <w:rPr>
                <w:sz w:val="21"/>
              </w:rPr>
              <w:t>4.</w:t>
            </w:r>
            <w:r>
              <w:rPr>
                <w:sz w:val="21"/>
              </w:rPr>
              <w:t>问题导向，深入调研。坚持以问题为导向开展调研工作，要认真对照要求，查找广东省存在的问题和差距，分析原因，聚集其中带全局性、关键性的问题进行深入研究，找准牵一发而动全身的着力点和突破口，提出可行政策措施和建议。</w:t>
            </w:r>
          </w:p>
          <w:p>
            <w:pPr>
              <w:pStyle w:val="null3"/>
              <w:jc w:val="both"/>
            </w:pPr>
            <w:r>
              <w:rPr>
                <w:sz w:val="21"/>
              </w:rPr>
              <w:t>5.</w:t>
            </w:r>
            <w:r>
              <w:rPr>
                <w:sz w:val="21"/>
              </w:rPr>
              <w:t>项目负责人</w:t>
            </w:r>
            <w:r>
              <w:rPr/>
              <w:t>具有省级（或以上）人才称号者，</w:t>
            </w:r>
            <w:r>
              <w:rPr>
                <w:sz w:val="21"/>
              </w:rPr>
              <w:t>具</w:t>
            </w:r>
            <w:r>
              <w:rPr>
                <w:sz w:val="21"/>
              </w:rPr>
              <w:t>备副</w:t>
            </w:r>
            <w:r>
              <w:rPr>
                <w:sz w:val="21"/>
              </w:rPr>
              <w:t>高级</w:t>
            </w:r>
            <w:r>
              <w:rPr>
                <w:sz w:val="21"/>
              </w:rPr>
              <w:t>（</w:t>
            </w:r>
            <w:r>
              <w:rPr>
                <w:sz w:val="21"/>
              </w:rPr>
              <w:t>或以上</w:t>
            </w:r>
            <w:r>
              <w:rPr>
                <w:sz w:val="21"/>
              </w:rPr>
              <w:t>）</w:t>
            </w:r>
            <w:r>
              <w:rPr>
                <w:sz w:val="21"/>
              </w:rPr>
              <w:t>职称；课题组成员（项目负责人除外）：</w:t>
            </w:r>
            <w:r>
              <w:rPr>
                <w:sz w:val="21"/>
              </w:rPr>
              <w:t>具备</w:t>
            </w:r>
            <w:r>
              <w:rPr>
                <w:sz w:val="21"/>
              </w:rPr>
              <w:t>副高级</w:t>
            </w:r>
            <w:r>
              <w:rPr>
                <w:sz w:val="21"/>
              </w:rPr>
              <w:t>（</w:t>
            </w:r>
            <w:r>
              <w:rPr>
                <w:sz w:val="21"/>
              </w:rPr>
              <w:t>或以上</w:t>
            </w:r>
            <w:r>
              <w:rPr>
                <w:sz w:val="21"/>
              </w:rPr>
              <w:t>）</w:t>
            </w:r>
            <w:r>
              <w:rPr>
                <w:sz w:val="21"/>
              </w:rPr>
              <w:t>职称。</w:t>
            </w:r>
          </w:p>
          <w:p>
            <w:pPr>
              <w:pStyle w:val="null3"/>
              <w:jc w:val="left"/>
            </w:pPr>
            <w:r>
              <w:rPr>
                <w:sz w:val="21"/>
                <w:b/>
              </w:rPr>
              <w:t>三、完成期限及进度安排</w:t>
            </w:r>
          </w:p>
          <w:p>
            <w:pPr>
              <w:pStyle w:val="null3"/>
              <w:jc w:val="both"/>
            </w:pPr>
            <w:r>
              <w:rPr>
                <w:sz w:val="21"/>
              </w:rPr>
              <w:t>（</w:t>
            </w:r>
            <w:r>
              <w:rPr>
                <w:sz w:val="21"/>
              </w:rPr>
              <w:t>一</w:t>
            </w:r>
            <w:r>
              <w:rPr>
                <w:sz w:val="21"/>
              </w:rPr>
              <w:t>）</w:t>
            </w:r>
            <w:r>
              <w:rPr>
                <w:sz w:val="21"/>
              </w:rPr>
              <w:t>所有研究工作（包括向采购人提交正式研究成果）必须于</w:t>
            </w:r>
            <w:r>
              <w:rPr>
                <w:sz w:val="21"/>
              </w:rPr>
              <w:t>202</w:t>
            </w:r>
            <w:r>
              <w:rPr>
                <w:sz w:val="21"/>
              </w:rPr>
              <w:t>5</w:t>
            </w:r>
            <w:r>
              <w:rPr>
                <w:sz w:val="21"/>
              </w:rPr>
              <w:t>年</w:t>
            </w:r>
            <w:r>
              <w:rPr>
                <w:sz w:val="21"/>
              </w:rPr>
              <w:t>1</w:t>
            </w:r>
            <w:r>
              <w:rPr>
                <w:sz w:val="21"/>
              </w:rPr>
              <w:t>2</w:t>
            </w:r>
            <w:r>
              <w:rPr>
                <w:sz w:val="21"/>
              </w:rPr>
              <w:t>月</w:t>
            </w:r>
            <w:r>
              <w:rPr>
                <w:sz w:val="21"/>
              </w:rPr>
              <w:t>3</w:t>
            </w:r>
            <w:r>
              <w:rPr>
                <w:sz w:val="21"/>
              </w:rPr>
              <w:t>1</w:t>
            </w:r>
            <w:r>
              <w:rPr>
                <w:sz w:val="21"/>
              </w:rPr>
              <w:t>日之前全部完成。</w:t>
            </w:r>
          </w:p>
          <w:p>
            <w:pPr>
              <w:pStyle w:val="null3"/>
              <w:jc w:val="both"/>
            </w:pPr>
            <w:r>
              <w:rPr>
                <w:sz w:val="21"/>
              </w:rPr>
              <w:t>（</w:t>
            </w:r>
            <w:r>
              <w:rPr>
                <w:sz w:val="21"/>
              </w:rPr>
              <w:t>二</w:t>
            </w:r>
            <w:r>
              <w:rPr>
                <w:sz w:val="21"/>
              </w:rPr>
              <w:t>）</w:t>
            </w:r>
            <w:r>
              <w:rPr>
                <w:sz w:val="21"/>
              </w:rPr>
              <w:t>本课题工作分</w:t>
            </w:r>
            <w:r>
              <w:rPr>
                <w:sz w:val="21"/>
              </w:rPr>
              <w:t>3</w:t>
            </w:r>
            <w:r>
              <w:rPr>
                <w:sz w:val="21"/>
              </w:rPr>
              <w:t>个阶段进行，即：</w:t>
            </w:r>
          </w:p>
          <w:p>
            <w:pPr>
              <w:pStyle w:val="null3"/>
              <w:jc w:val="both"/>
            </w:pPr>
            <w:r>
              <w:rPr>
                <w:sz w:val="21"/>
              </w:rPr>
              <w:t>阶段一（</w:t>
            </w:r>
            <w:r>
              <w:rPr>
                <w:sz w:val="21"/>
              </w:rPr>
              <w:t>202</w:t>
            </w:r>
            <w:r>
              <w:rPr>
                <w:sz w:val="21"/>
              </w:rPr>
              <w:t>5</w:t>
            </w:r>
            <w:r>
              <w:rPr>
                <w:sz w:val="21"/>
              </w:rPr>
              <w:t>年</w:t>
            </w:r>
            <w:r>
              <w:rPr>
                <w:sz w:val="21"/>
              </w:rPr>
              <w:t>7</w:t>
            </w:r>
            <w:r>
              <w:rPr>
                <w:sz w:val="21"/>
              </w:rPr>
              <w:t>月</w:t>
            </w:r>
            <w:r>
              <w:rPr>
                <w:sz w:val="21"/>
              </w:rPr>
              <w:t>31</w:t>
            </w:r>
            <w:r>
              <w:rPr>
                <w:sz w:val="21"/>
              </w:rPr>
              <w:t>日前）：</w:t>
            </w:r>
            <w:r>
              <w:rPr>
                <w:sz w:val="21"/>
              </w:rPr>
              <w:t>完成包括资料收集、整理分析等工作，完成实地调研及座谈，完成专题报告初步成果。</w:t>
            </w:r>
          </w:p>
          <w:p>
            <w:pPr>
              <w:pStyle w:val="null3"/>
              <w:jc w:val="both"/>
            </w:pPr>
            <w:r>
              <w:rPr>
                <w:sz w:val="21"/>
              </w:rPr>
              <w:t>阶段二（</w:t>
            </w:r>
            <w:r>
              <w:rPr>
                <w:sz w:val="21"/>
              </w:rPr>
              <w:t>202</w:t>
            </w:r>
            <w:r>
              <w:rPr>
                <w:sz w:val="21"/>
              </w:rPr>
              <w:t>5</w:t>
            </w:r>
            <w:r>
              <w:rPr>
                <w:sz w:val="21"/>
              </w:rPr>
              <w:t>年</w:t>
            </w:r>
            <w:r>
              <w:rPr>
                <w:sz w:val="21"/>
              </w:rPr>
              <w:t>9</w:t>
            </w:r>
            <w:r>
              <w:rPr>
                <w:sz w:val="21"/>
              </w:rPr>
              <w:t>月</w:t>
            </w:r>
            <w:r>
              <w:rPr>
                <w:sz w:val="21"/>
              </w:rPr>
              <w:t>30</w:t>
            </w:r>
            <w:r>
              <w:rPr>
                <w:sz w:val="21"/>
              </w:rPr>
              <w:t>日前）：</w:t>
            </w:r>
            <w:r>
              <w:rPr>
                <w:sz w:val="21"/>
              </w:rPr>
              <w:t>完成主要研究内容，组织专题研讨与中期评审。</w:t>
            </w:r>
          </w:p>
          <w:p>
            <w:pPr>
              <w:pStyle w:val="null3"/>
              <w:jc w:val="both"/>
            </w:pPr>
            <w:r>
              <w:rPr>
                <w:sz w:val="21"/>
              </w:rPr>
              <w:t>阶段三（</w:t>
            </w:r>
            <w:r>
              <w:rPr>
                <w:sz w:val="21"/>
              </w:rPr>
              <w:t>202</w:t>
            </w:r>
            <w:r>
              <w:rPr>
                <w:sz w:val="21"/>
              </w:rPr>
              <w:t>5</w:t>
            </w:r>
            <w:r>
              <w:rPr>
                <w:sz w:val="21"/>
              </w:rPr>
              <w:t>年</w:t>
            </w:r>
            <w:r>
              <w:rPr>
                <w:sz w:val="21"/>
              </w:rPr>
              <w:t>1</w:t>
            </w:r>
            <w:r>
              <w:rPr>
                <w:sz w:val="21"/>
              </w:rPr>
              <w:t>2</w:t>
            </w:r>
            <w:r>
              <w:rPr>
                <w:sz w:val="21"/>
              </w:rPr>
              <w:t>月</w:t>
            </w:r>
            <w:r>
              <w:rPr>
                <w:sz w:val="21"/>
              </w:rPr>
              <w:t>3</w:t>
            </w:r>
            <w:r>
              <w:rPr>
                <w:sz w:val="21"/>
              </w:rPr>
              <w:t>1</w:t>
            </w:r>
            <w:r>
              <w:rPr>
                <w:sz w:val="21"/>
              </w:rPr>
              <w:t>日前）：</w:t>
            </w:r>
            <w:r>
              <w:rPr>
                <w:sz w:val="21"/>
              </w:rPr>
              <w:t>完成专家评审、总结报告编制、结题验收等工作。</w:t>
            </w:r>
          </w:p>
          <w:p>
            <w:pPr>
              <w:pStyle w:val="null3"/>
              <w:jc w:val="both"/>
            </w:pPr>
            <w:r>
              <w:rPr>
                <w:sz w:val="21"/>
                <w:b/>
              </w:rPr>
              <w:t>四、</w:t>
            </w:r>
            <w:r>
              <w:rPr>
                <w:sz w:val="21"/>
                <w:b/>
              </w:rPr>
              <w:t>研究成果的交付及审核标准</w:t>
            </w:r>
          </w:p>
          <w:p>
            <w:pPr>
              <w:pStyle w:val="null3"/>
              <w:jc w:val="both"/>
            </w:pPr>
            <w:r>
              <w:rPr>
                <w:sz w:val="21"/>
              </w:rPr>
              <w:t>（</w:t>
            </w:r>
            <w:r>
              <w:rPr>
                <w:sz w:val="21"/>
              </w:rPr>
              <w:t>一</w:t>
            </w:r>
            <w:r>
              <w:rPr>
                <w:sz w:val="21"/>
              </w:rPr>
              <w:t>）</w:t>
            </w:r>
            <w:r>
              <w:rPr>
                <w:sz w:val="21"/>
              </w:rPr>
              <w:t>中标人须向采购人提交以下研究成果：</w:t>
            </w:r>
            <w:r>
              <w:rPr>
                <w:sz w:val="21"/>
              </w:rPr>
              <w:t>“</w:t>
            </w:r>
            <w:r>
              <w:rPr>
                <w:sz w:val="21"/>
              </w:rPr>
              <w:t>1</w:t>
            </w:r>
            <w:r>
              <w:rPr>
                <w:sz w:val="21"/>
              </w:rPr>
              <w:t>”</w:t>
            </w:r>
            <w:r>
              <w:rPr>
                <w:sz w:val="21"/>
              </w:rPr>
              <w:t>份</w:t>
            </w:r>
            <w:r>
              <w:rPr>
                <w:sz w:val="21"/>
              </w:rPr>
              <w:t>总体报告，即《</w:t>
            </w:r>
            <w:r>
              <w:rPr>
                <w:sz w:val="21"/>
              </w:rPr>
              <w:t>广东省农业转移人口市民化有效路径研究</w:t>
            </w:r>
            <w:r>
              <w:rPr>
                <w:sz w:val="21"/>
              </w:rPr>
              <w:t>》</w:t>
            </w:r>
            <w:r>
              <w:rPr>
                <w:sz w:val="21"/>
              </w:rPr>
              <w:t>（</w:t>
            </w:r>
            <w:r>
              <w:rPr>
                <w:sz w:val="21"/>
              </w:rPr>
              <w:t>不少于</w:t>
            </w:r>
            <w:r>
              <w:rPr>
                <w:sz w:val="21"/>
              </w:rPr>
              <w:t>5</w:t>
            </w:r>
            <w:r>
              <w:rPr>
                <w:sz w:val="21"/>
              </w:rPr>
              <w:t>万字</w:t>
            </w:r>
            <w:r>
              <w:rPr>
                <w:sz w:val="21"/>
              </w:rPr>
              <w:t>）；</w:t>
            </w:r>
            <w:r>
              <w:rPr>
                <w:sz w:val="21"/>
              </w:rPr>
              <w:t>“</w:t>
            </w:r>
            <w:r>
              <w:rPr>
                <w:sz w:val="21"/>
              </w:rPr>
              <w:t>1</w:t>
            </w:r>
            <w:r>
              <w:rPr>
                <w:sz w:val="21"/>
              </w:rPr>
              <w:t>”</w:t>
            </w:r>
            <w:r>
              <w:rPr>
                <w:sz w:val="21"/>
              </w:rPr>
              <w:t>份</w:t>
            </w:r>
            <w:r>
              <w:rPr>
                <w:sz w:val="21"/>
              </w:rPr>
              <w:t>政策</w:t>
            </w:r>
            <w:r>
              <w:rPr>
                <w:sz w:val="21"/>
              </w:rPr>
              <w:t>建议</w:t>
            </w:r>
            <w:r>
              <w:rPr>
                <w:sz w:val="21"/>
              </w:rPr>
              <w:t>，即《关于</w:t>
            </w:r>
            <w:r>
              <w:rPr>
                <w:sz w:val="21"/>
              </w:rPr>
              <w:t>促进广东省农业转移人口市民化的对策建议</w:t>
            </w:r>
            <w:r>
              <w:rPr>
                <w:sz w:val="21"/>
              </w:rPr>
              <w:t>》</w:t>
            </w:r>
            <w:r>
              <w:rPr>
                <w:sz w:val="21"/>
              </w:rPr>
              <w:t>；</w:t>
            </w:r>
            <w:r>
              <w:rPr>
                <w:sz w:val="21"/>
              </w:rPr>
              <w:t>“</w:t>
            </w:r>
            <w:r>
              <w:rPr>
                <w:sz w:val="21"/>
              </w:rPr>
              <w:t>1</w:t>
            </w:r>
            <w:r>
              <w:rPr>
                <w:sz w:val="21"/>
              </w:rPr>
              <w:t>”</w:t>
            </w:r>
            <w:r>
              <w:rPr>
                <w:sz w:val="21"/>
              </w:rPr>
              <w:t>份案例汇编，即《广东省推进农业转移人口市民化实践创新案例集》（不少于</w:t>
            </w:r>
            <w:r>
              <w:rPr>
                <w:sz w:val="21"/>
              </w:rPr>
              <w:t>10</w:t>
            </w:r>
            <w:r>
              <w:rPr>
                <w:sz w:val="21"/>
              </w:rPr>
              <w:t>万字）。</w:t>
            </w:r>
          </w:p>
          <w:p>
            <w:pPr>
              <w:pStyle w:val="null3"/>
              <w:jc w:val="both"/>
            </w:pPr>
            <w:r>
              <w:rPr>
                <w:sz w:val="21"/>
              </w:rPr>
              <w:t>（</w:t>
            </w:r>
            <w:r>
              <w:rPr>
                <w:sz w:val="21"/>
              </w:rPr>
              <w:t>二</w:t>
            </w:r>
            <w:r>
              <w:rPr>
                <w:sz w:val="21"/>
              </w:rPr>
              <w:t>）</w:t>
            </w:r>
            <w:r>
              <w:rPr>
                <w:sz w:val="21"/>
              </w:rPr>
              <w:t>研究成果的交付形式和数量：</w:t>
            </w:r>
          </w:p>
          <w:p>
            <w:pPr>
              <w:pStyle w:val="null3"/>
              <w:jc w:val="both"/>
            </w:pPr>
            <w:r>
              <w:rPr>
                <w:sz w:val="21"/>
              </w:rPr>
              <w:t>1.</w:t>
            </w:r>
            <w:r>
              <w:rPr>
                <w:sz w:val="21"/>
              </w:rPr>
              <w:t>纸质版一式三十份；</w:t>
            </w:r>
          </w:p>
          <w:p>
            <w:pPr>
              <w:pStyle w:val="null3"/>
              <w:jc w:val="both"/>
            </w:pPr>
            <w:r>
              <w:rPr>
                <w:sz w:val="21"/>
              </w:rPr>
              <w:t>2.</w:t>
            </w:r>
            <w:r>
              <w:rPr>
                <w:sz w:val="21"/>
              </w:rPr>
              <w:t>电子版（</w:t>
            </w:r>
            <w:r>
              <w:rPr>
                <w:sz w:val="21"/>
              </w:rPr>
              <w:t>PPT</w:t>
            </w:r>
            <w:r>
              <w:rPr>
                <w:sz w:val="21"/>
              </w:rPr>
              <w:t>和</w:t>
            </w:r>
            <w:r>
              <w:rPr>
                <w:sz w:val="21"/>
              </w:rPr>
              <w:t>word</w:t>
            </w:r>
            <w:r>
              <w:rPr>
                <w:sz w:val="21"/>
              </w:rPr>
              <w:t>版报告）光盘十份。</w:t>
            </w:r>
          </w:p>
          <w:p>
            <w:pPr>
              <w:pStyle w:val="null3"/>
              <w:jc w:val="both"/>
            </w:pPr>
            <w:r>
              <w:rPr>
                <w:sz w:val="21"/>
              </w:rPr>
              <w:t>（</w:t>
            </w:r>
            <w:r>
              <w:rPr>
                <w:sz w:val="21"/>
              </w:rPr>
              <w:t>三</w:t>
            </w:r>
            <w:r>
              <w:rPr>
                <w:sz w:val="21"/>
              </w:rPr>
              <w:t>）</w:t>
            </w:r>
            <w:r>
              <w:rPr>
                <w:sz w:val="21"/>
              </w:rPr>
              <w:t>成果评审</w:t>
            </w:r>
            <w:r>
              <w:rPr>
                <w:sz w:val="21"/>
              </w:rPr>
              <w:t>：</w:t>
            </w:r>
          </w:p>
          <w:p>
            <w:pPr>
              <w:pStyle w:val="null3"/>
              <w:jc w:val="both"/>
            </w:pPr>
            <w:r>
              <w:rPr>
                <w:sz w:val="21"/>
              </w:rPr>
              <w:t>中标人交付的研究成果须经采购人学术委员会办公室（或者采购人指定的与学术委员会办公室职能相似的其他机构）开展查重和盲审工作通过后，再组织课题评审会评审，未通过评审的，中标人须在</w:t>
            </w:r>
            <w:r>
              <w:rPr>
                <w:sz w:val="21"/>
              </w:rPr>
              <w:t>60</w:t>
            </w:r>
            <w:r>
              <w:rPr>
                <w:sz w:val="21"/>
              </w:rPr>
              <w:t>个工作日内对课题进行修改完善，并重新申请评审。</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1.采购代理机构：本项目是指广州宜立工程管理有限公司，负责整个采购活动的组织，依法负责编制和发布招标文件，对招标文件拥有最终的解释权，不以任何身份出任评标委员会成员。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广东省发展和改革委员会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广州宜立工程管理有限公司</w:t>
      </w:r>
      <w:r>
        <w:rPr/>
        <w:t>代收。具体操作要求详见</w:t>
      </w:r>
      <w:r>
        <w:rPr/>
        <w:t>广州宜立工程管理有限公司</w:t>
      </w:r>
      <w:r>
        <w:rPr/>
        <w:t>有关指引，递交事宜请自行咨询</w:t>
      </w:r>
      <w:r>
        <w:rPr/>
        <w:t>广州宜立工程管理有限公司</w:t>
      </w:r>
      <w:r>
        <w:rPr/>
        <w:t>；请各投标人在投标文件递交截止时间前按须知前附表规定的金额递交至</w:t>
      </w:r>
      <w:r>
        <w:rPr/>
        <w:t>广州宜立工程管理有限公司</w:t>
      </w:r>
      <w:r>
        <w:rPr/>
        <w:t>，到账情况以开标时</w:t>
      </w:r>
      <w:r>
        <w:rPr/>
        <w:t>广州宜立工程管理有限公司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广州宜立工程管理有限公司官网（http://www.gzylzbdl.com）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广州宜立工程管理有限公司官网（http://www.gzylzbdl.com）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冯先生</w:t>
      </w:r>
    </w:p>
    <w:p>
      <w:pPr>
        <w:pStyle w:val="null3"/>
        <w:ind w:firstLine="480"/>
      </w:pPr>
      <w:r>
        <w:rPr/>
        <w:t>电话：</w:t>
      </w:r>
      <w:r>
        <w:rPr/>
        <w:t>020-83651133</w:t>
      </w:r>
    </w:p>
    <w:p>
      <w:pPr>
        <w:pStyle w:val="null3"/>
        <w:ind w:firstLine="480"/>
      </w:pPr>
      <w:r>
        <w:rPr/>
        <w:t>传真：</w:t>
      </w:r>
      <w:r>
        <w:rPr/>
        <w:t>/</w:t>
      </w:r>
    </w:p>
    <w:p>
      <w:pPr>
        <w:pStyle w:val="null3"/>
        <w:ind w:firstLine="480"/>
      </w:pPr>
      <w:r>
        <w:rPr/>
        <w:t>邮箱：</w:t>
      </w:r>
      <w:r>
        <w:rPr/>
        <w:t>gzylzb@163.com</w:t>
      </w:r>
    </w:p>
    <w:p>
      <w:pPr>
        <w:pStyle w:val="null3"/>
        <w:ind w:firstLine="480"/>
      </w:pPr>
      <w:r>
        <w:rPr/>
        <w:t>地址：</w:t>
      </w:r>
      <w:r>
        <w:rPr/>
        <w:t>广东省广州市越秀区东风中路389号壬丰商务大厦23层</w:t>
      </w:r>
    </w:p>
    <w:p>
      <w:pPr>
        <w:pStyle w:val="null3"/>
        <w:ind w:firstLine="480"/>
      </w:pPr>
      <w:r>
        <w:rPr/>
        <w:t>邮编：</w:t>
      </w:r>
      <w:r>
        <w:rPr/>
        <w:t>510031</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农业转移人口市民化有效路径研究)：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广州宜立工程管理有限公司</w:t>
      </w:r>
      <w:r>
        <w:rPr/>
        <w:t>统一对外发布。</w:t>
      </w:r>
    </w:p>
    <w:p>
      <w:pPr>
        <w:pStyle w:val="null3"/>
        <w:ind w:firstLine="480"/>
      </w:pPr>
      <w:r>
        <w:rPr/>
        <w:t>（2）对</w:t>
      </w:r>
      <w:r>
        <w:rPr/>
        <w:t>广州宜立工程管理有限公司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采购包1（广东省农业转移人口市民化有效路径研究）：</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20%</w:t>
            </w:r>
          </w:p>
        </w:tc>
        <w:tc>
          <w:tcPr>
            <w:tcW w:type="dxa" w:w="2160"/>
          </w:tcPr>
          <w:p>
            <w:pPr>
              <w:pStyle w:val="null3"/>
              <w:jc w:val="left"/>
            </w:pPr>
            <w:r>
              <w:rPr/>
              <w:t>服务由小微企业承接，即提供服务的人员为小微企业依照《中华人民共和国劳动合同法》订立劳动合同的从业人员时，给予价格扣除20%，即：评标价=投标报价×（1-20%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采购包1（广东省农业转移人口市民化有效路径研究）：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参照投标（响应）文件格式填报设备及专业技术能力情况。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本项目不接受公益一类事业单位、使用事业编制且由财政拨款保障的群团组织的投标响应。</w:t>
            </w:r>
          </w:p>
        </w:tc>
      </w:tr>
      <w:tr>
        <w:tc>
          <w:tcPr>
            <w:tcW w:type="dxa" w:w="890"/>
          </w:tcPr>
          <w:p>
            <w:pPr>
              <w:pStyle w:val="null3"/>
            </w:pPr>
            <w:r>
              <w:rPr/>
              <w:t>9</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采购包1（广东省农业转移人口市民化有效路径研究）：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按招标文件提供的格式文件填写、签署、盖章。</w:t>
            </w:r>
          </w:p>
        </w:tc>
      </w:tr>
      <w:tr>
        <w:tc>
          <w:tcPr>
            <w:tcW w:type="dxa" w:w="890"/>
          </w:tcPr>
          <w:p>
            <w:pPr>
              <w:pStyle w:val="null3"/>
            </w:pPr>
            <w:r>
              <w:rPr/>
              <w:t>2</w:t>
            </w:r>
          </w:p>
        </w:tc>
        <w:tc>
          <w:tcPr>
            <w:tcW w:type="dxa" w:w="3178"/>
          </w:tcPr>
          <w:p>
            <w:pPr>
              <w:pStyle w:val="null3"/>
            </w:pPr>
            <w:r>
              <w:rPr/>
              <w:t>法定代表人证明书或授权委托书</w:t>
            </w:r>
          </w:p>
        </w:tc>
        <w:tc>
          <w:tcPr>
            <w:tcW w:type="dxa" w:w="4238"/>
          </w:tcPr>
          <w:p>
            <w:pPr>
              <w:pStyle w:val="null3"/>
            </w:pPr>
            <w:r>
              <w:rPr/>
              <w:t>按招标文件提供的格式文件签署、盖章。</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1）投标报价是固定价且是唯一的，投标报价未超出采购预算或最高限价。（2）投标人的报价未明显低于其他通过符合性审查的投标人；或投标人的报价明显低于其他通过符合性审查的投标人，但能在评标委员会要求的时间内做出书面说明并提供相关证明材料证明其报价合理性，且得到评标委员会认可的。（3）投标报价无错漏项或有错漏项但被评标委员会认可。（4）招标文件不接受提交备用方案。</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满足招标文件要求。</w:t>
            </w:r>
          </w:p>
        </w:tc>
      </w:tr>
      <w:tr>
        <w:tc>
          <w:tcPr>
            <w:tcW w:type="dxa" w:w="890"/>
          </w:tcPr>
          <w:p>
            <w:pPr>
              <w:pStyle w:val="null3"/>
            </w:pPr>
            <w:r>
              <w:rPr/>
              <w:t>5</w:t>
            </w:r>
          </w:p>
        </w:tc>
        <w:tc>
          <w:tcPr>
            <w:tcW w:type="dxa" w:w="3178"/>
          </w:tcPr>
          <w:p>
            <w:pPr>
              <w:pStyle w:val="null3"/>
            </w:pPr>
            <w:r>
              <w:rPr/>
              <w:t>其他</w:t>
            </w:r>
          </w:p>
        </w:tc>
        <w:tc>
          <w:tcPr>
            <w:tcW w:type="dxa" w:w="4238"/>
          </w:tcPr>
          <w:p>
            <w:pPr>
              <w:pStyle w:val="null3"/>
            </w:pPr>
            <w:r>
              <w:rPr/>
              <w:t>未出现法律、法规、规章和招标文件规定的其他投标无效情形。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采购包1(广东省农业转移人口市民化有效路径研究):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服务响应 (5.0分)</w:t>
            </w:r>
          </w:p>
        </w:tc>
        <w:tc>
          <w:tcPr>
            <w:tcW w:type="dxa" w:w="5076"/>
          </w:tcPr>
          <w:p>
            <w:pPr>
              <w:pStyle w:val="null3"/>
              <w:jc w:val="left"/>
            </w:pPr>
            <w:r>
              <w:rPr/>
              <w:t>根据投标人提供的服务进行综合评审：（1）服务响应时效能够在3小时（不含）内到场或通过电子邮件、短信等即时通讯工具1小时（不含）内进行响应的，得5分；（2）服务响应时效能够在3-5小时（不含）内到场或通过电子邮件、短信等即时通讯工具1-2小时（不含）进行响应的，得3分；（3）服务响应时效能够在5-10小时（含）内到场或通过电子邮件、短信等即时通讯工具2-5小时（不含）进行响应的，得1分；（4）其他情况不得分。 注：投标时提供服务响应时间承诺函，不提供不得分。</w:t>
            </w:r>
          </w:p>
        </w:tc>
      </w:tr>
      <w:tr>
        <w:tc>
          <w:tcPr>
            <w:tcW w:type="dxa" w:w="922"/>
            <w:gridSpan w:val="2"/>
            <w:vMerge/>
          </w:tcPr>
          <w:p/>
        </w:tc>
        <w:tc>
          <w:tcPr>
            <w:tcW w:type="dxa" w:w="2307"/>
          </w:tcPr>
          <w:p>
            <w:pPr>
              <w:pStyle w:val="null3"/>
              <w:jc w:val="left"/>
            </w:pPr>
            <w:r>
              <w:rPr/>
              <w:t>工期进度安排 (10.0分)</w:t>
            </w:r>
          </w:p>
        </w:tc>
        <w:tc>
          <w:tcPr>
            <w:tcW w:type="dxa" w:w="5076"/>
          </w:tcPr>
          <w:p>
            <w:pPr>
              <w:pStyle w:val="null3"/>
              <w:jc w:val="left"/>
            </w:pPr>
            <w:r>
              <w:rPr/>
              <w:t>根据投标人提供的工期进度安排进行综合评审：1.项目进度安排科学合理，能完全管控关键节点，得10分；2.项目工期进度安排完全满足项目要求，实现按时完成项目的要求，不能完全管控关键节点的。得6分； 3.项目工期进度安排基本满足项目要求，得2分；4.未提供者，得0分。</w:t>
            </w:r>
          </w:p>
        </w:tc>
      </w:tr>
      <w:tr>
        <w:tc>
          <w:tcPr>
            <w:tcW w:type="dxa" w:w="922"/>
            <w:gridSpan w:val="2"/>
            <w:vMerge/>
          </w:tcPr>
          <w:p/>
        </w:tc>
        <w:tc>
          <w:tcPr>
            <w:tcW w:type="dxa" w:w="2307"/>
          </w:tcPr>
          <w:p>
            <w:pPr>
              <w:pStyle w:val="null3"/>
              <w:jc w:val="left"/>
            </w:pPr>
            <w:r>
              <w:rPr/>
              <w:t>组织保障评价 (10.0分)</w:t>
            </w:r>
          </w:p>
        </w:tc>
        <w:tc>
          <w:tcPr>
            <w:tcW w:type="dxa" w:w="5076"/>
          </w:tcPr>
          <w:p>
            <w:pPr>
              <w:pStyle w:val="null3"/>
              <w:jc w:val="left"/>
            </w:pPr>
            <w:r>
              <w:rPr/>
              <w:t>根据投标人提供的组织保障评价进行综合评审：1.组织保障评价完全满足项目要求，方案详细、清晰，可行性强得10分；2.组织保障评价基本满足项目要求，方案较详细，具有一定可行性得6分；3.组织保障评价不完全满足项目要求，方案简单，缺乏可行性得2分；4.未提供者，得0分。</w:t>
            </w:r>
          </w:p>
        </w:tc>
      </w:tr>
      <w:tr>
        <w:tc>
          <w:tcPr>
            <w:tcW w:type="dxa" w:w="922"/>
            <w:gridSpan w:val="2"/>
            <w:vMerge/>
          </w:tcPr>
          <w:p/>
        </w:tc>
        <w:tc>
          <w:tcPr>
            <w:tcW w:type="dxa" w:w="2307"/>
          </w:tcPr>
          <w:p>
            <w:pPr>
              <w:pStyle w:val="null3"/>
              <w:jc w:val="left"/>
            </w:pPr>
            <w:r>
              <w:rPr/>
              <w:t>项目方案 (10.0分)</w:t>
            </w:r>
          </w:p>
        </w:tc>
        <w:tc>
          <w:tcPr>
            <w:tcW w:type="dxa" w:w="5076"/>
          </w:tcPr>
          <w:p>
            <w:pPr>
              <w:pStyle w:val="null3"/>
              <w:jc w:val="left"/>
            </w:pPr>
            <w:r>
              <w:rPr/>
              <w:t>根据投标人提供的项目方案进行综合评审：1.项目方案完全满足项目要求，方案详细、清晰，可行性强得10分；2.项目方案基本满足项目要求，方案较详细，具有一定可行性得6分；3.项目方案不能够满足项目要求，方案简单，缺乏可行性得2分；4.未提供者，得0分。</w:t>
            </w:r>
          </w:p>
        </w:tc>
      </w:tr>
      <w:tr>
        <w:tc>
          <w:tcPr>
            <w:tcW w:type="dxa" w:w="922"/>
            <w:gridSpan w:val="2"/>
            <w:vMerge/>
          </w:tcPr>
          <w:p/>
        </w:tc>
        <w:tc>
          <w:tcPr>
            <w:tcW w:type="dxa" w:w="2307"/>
          </w:tcPr>
          <w:p>
            <w:pPr>
              <w:pStyle w:val="null3"/>
              <w:jc w:val="left"/>
            </w:pPr>
            <w:r>
              <w:rPr/>
              <w:t>质量保证措施 (5.0分)</w:t>
            </w:r>
          </w:p>
        </w:tc>
        <w:tc>
          <w:tcPr>
            <w:tcW w:type="dxa" w:w="5076"/>
          </w:tcPr>
          <w:p>
            <w:pPr>
              <w:pStyle w:val="null3"/>
              <w:jc w:val="left"/>
            </w:pPr>
            <w:r>
              <w:rPr/>
              <w:t>根据投标人提供的质量保证措施进行综合评审：1.质量保证措施齐全合理可行、针对性强得5分；2.质量保证措施较齐全合理可行、有一定针对性得3分；3.质量保证措施不够齐全，不够合理可行、缺乏针对性得1分；4.未提供者，得0分。</w:t>
            </w:r>
          </w:p>
        </w:tc>
      </w:tr>
      <w:tr>
        <w:tc>
          <w:tcPr>
            <w:tcW w:type="dxa" w:w="922"/>
            <w:gridSpan w:val="2"/>
            <w:vMerge w:val="restart"/>
          </w:tcPr>
          <w:p>
            <w:pPr>
              <w:pStyle w:val="null3"/>
              <w:jc w:val="center"/>
            </w:pPr>
            <w:r>
              <w:rPr/>
              <w:t>商务部分</w:t>
            </w:r>
          </w:p>
        </w:tc>
        <w:tc>
          <w:tcPr>
            <w:tcW w:type="dxa" w:w="2307"/>
          </w:tcPr>
          <w:p>
            <w:pPr>
              <w:pStyle w:val="null3"/>
              <w:jc w:val="left"/>
            </w:pPr>
            <w:r>
              <w:rPr/>
              <w:t>相关业绩 (15.0分)</w:t>
            </w:r>
          </w:p>
        </w:tc>
        <w:tc>
          <w:tcPr>
            <w:tcW w:type="dxa" w:w="5076"/>
          </w:tcPr>
          <w:p>
            <w:pPr>
              <w:pStyle w:val="null3"/>
              <w:jc w:val="left"/>
            </w:pPr>
            <w:r>
              <w:rPr/>
              <w:t>投标人自2022年1月1日以来，承担过农业转移人口市民化、农民工融入城市、新型城镇化等与本项目相关的研究项目，每提供一个得5分，最高得15分。 注：以上项目不可重复计算，投标文件内须提供合同书关键页扫描件或中标/成交通知书或由行政主管部门出具的加盖公章的委托证明扫描件，不提供的不得分。</w:t>
            </w:r>
          </w:p>
        </w:tc>
      </w:tr>
      <w:tr>
        <w:tc>
          <w:tcPr>
            <w:tcW w:type="dxa" w:w="922"/>
            <w:gridSpan w:val="2"/>
            <w:vMerge/>
          </w:tcPr>
          <w:p/>
        </w:tc>
        <w:tc>
          <w:tcPr>
            <w:tcW w:type="dxa" w:w="2307"/>
          </w:tcPr>
          <w:p>
            <w:pPr>
              <w:pStyle w:val="null3"/>
              <w:jc w:val="left"/>
            </w:pPr>
            <w:r>
              <w:rPr/>
              <w:t>拟投入团队成员 (35.0分)</w:t>
            </w:r>
          </w:p>
        </w:tc>
        <w:tc>
          <w:tcPr>
            <w:tcW w:type="dxa" w:w="5076"/>
          </w:tcPr>
          <w:p>
            <w:pPr>
              <w:pStyle w:val="null3"/>
              <w:jc w:val="left"/>
            </w:pPr>
            <w:r>
              <w:rPr/>
              <w:t>（1）项目负责人：①具有国家级人才称号者得10分，具有省级人才称号者得8分；②具备正高级职称者得5分，具备副高级职称者得2分；本项满分15分； 注1：投标文件内须提供以上人员的荣誉证书和职称证书扫描件，并需要提供以上人员简历表及投标截止日前6个月内任意1个月在投标人单位工作的证明（投保单或社会保险参保人员缴费证明或单位代缴个人所得税税单）扫描件作为评审依据，不提供的不得分；注2：以上人员按同时具有人才称号（或职称）的，按最高等级计算。 （2）课题组成员（项目负责人除外）：每提供一名正高级职称者得4分，提供一名副高级职称者得2分，此项满分20分。注：同一人员不可重复计算，投标文件内须提供课题组成员职称证扫描件及所提供人员投标截止日前6个月内任意1个月在投标人单位工作的证明（投保单或社会保险参保人员缴费证明或单位代缴个人所得税税单）扫描件作为评审依据，不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照招标文件确定的评标方法、步骤、标准，对投标文件进行评审，根据综合评审情况，提出书面评标报告，按照评审综合得分由高到低顺序推荐3名中标候选人名单。综合得分最高的投标人为第一中标候选供应商，综合得分次高的投标人为第二中标候选供应商，以此类推。综合得分相同的优先排列顺序如下：1）投标报价低者；2)技术得分高者；3)商务得分高者。综合评分相同，且评标价和商务、技术评分均相同的，名次由评委会抽签决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注：以下合同仅供参考，具体内容以双方按照招标文件、投标文件及相关法律政策规定所签订的合同为准。</w:t>
      </w:r>
    </w:p>
    <w:p>
      <w:pPr>
        <w:pStyle w:val="null3"/>
      </w:pPr>
      <w:r>
        <w:rPr>
          <w:b/>
        </w:rPr>
        <w:t xml:space="preserve"> </w:t>
      </w:r>
    </w:p>
    <w:p>
      <w:pPr>
        <w:pStyle w:val="null3"/>
        <w:jc w:val="both"/>
      </w:pPr>
      <w:r>
        <w:rPr>
          <w:sz w:val="30"/>
          <w:shd w:fill="FFFFFF" w:val="clear"/>
        </w:rPr>
        <w:t>合同编号：</w:t>
      </w:r>
    </w:p>
    <w:p>
      <w:pPr>
        <w:pStyle w:val="null3"/>
        <w:jc w:val="both"/>
      </w:pPr>
      <w:r>
        <w:rPr>
          <w:sz w:val="21"/>
        </w:rPr>
        <w:t xml:space="preserve">  </w:t>
      </w:r>
    </w:p>
    <w:p>
      <w:pPr>
        <w:pStyle w:val="null3"/>
        <w:jc w:val="both"/>
      </w:pPr>
      <w:r>
        <w:rPr>
          <w:sz w:val="48"/>
        </w:rPr>
        <w:t>课</w:t>
      </w:r>
      <w:r>
        <w:rPr>
          <w:sz w:val="48"/>
        </w:rPr>
        <w:t>题</w:t>
      </w:r>
      <w:r>
        <w:rPr>
          <w:sz w:val="48"/>
        </w:rPr>
        <w:t>委</w:t>
      </w:r>
      <w:r>
        <w:rPr>
          <w:sz w:val="48"/>
        </w:rPr>
        <w:t>托</w:t>
      </w:r>
      <w:r>
        <w:rPr>
          <w:sz w:val="48"/>
        </w:rPr>
        <w:t>合</w:t>
      </w:r>
      <w:r>
        <w:rPr>
          <w:sz w:val="48"/>
        </w:rPr>
        <w:t>同</w:t>
      </w:r>
    </w:p>
    <w:p>
      <w:pPr>
        <w:pStyle w:val="null3"/>
        <w:jc w:val="both"/>
      </w:pPr>
      <w:r>
        <w:rPr>
          <w:sz w:val="21"/>
        </w:rPr>
        <w:t xml:space="preserve">                     </w:t>
      </w:r>
    </w:p>
    <w:p>
      <w:pPr>
        <w:pStyle w:val="null3"/>
        <w:jc w:val="both"/>
      </w:pPr>
      <w:r>
        <w:rPr>
          <w:sz w:val="32"/>
        </w:rPr>
        <w:t>项</w:t>
      </w:r>
      <w:r>
        <w:rPr>
          <w:sz w:val="32"/>
        </w:rPr>
        <w:t>目</w:t>
      </w:r>
      <w:r>
        <w:rPr>
          <w:sz w:val="32"/>
        </w:rPr>
        <w:t>名</w:t>
      </w:r>
      <w:r>
        <w:rPr>
          <w:sz w:val="32"/>
        </w:rPr>
        <w:t>称：</w:t>
      </w:r>
      <w:r>
        <w:rPr>
          <w:sz w:val="32"/>
        </w:rPr>
        <w:t>广东省农业转移人口市民化有效路径研究</w:t>
      </w:r>
    </w:p>
    <w:p>
      <w:pPr>
        <w:pStyle w:val="null3"/>
        <w:jc w:val="both"/>
      </w:pPr>
      <w:r>
        <w:rPr>
          <w:sz w:val="32"/>
        </w:rPr>
        <w:t>委托方（甲方）：</w:t>
      </w:r>
      <w:r>
        <w:rPr>
          <w:sz w:val="32"/>
        </w:rPr>
        <w:t>广东省发展和改革委员会</w:t>
      </w:r>
    </w:p>
    <w:p>
      <w:pPr>
        <w:pStyle w:val="null3"/>
        <w:jc w:val="both"/>
      </w:pPr>
      <w:r>
        <w:rPr>
          <w:sz w:val="32"/>
        </w:rPr>
        <w:t>受托方（乙方）：</w:t>
      </w:r>
      <w:r>
        <w:rPr>
          <w:sz w:val="21"/>
        </w:rPr>
        <w:t xml:space="preserve">    </w:t>
      </w:r>
    </w:p>
    <w:p>
      <w:pPr>
        <w:pStyle w:val="null3"/>
        <w:jc w:val="both"/>
      </w:pPr>
      <w:r>
        <w:rPr>
          <w:sz w:val="32"/>
        </w:rPr>
        <w:t>签</w:t>
      </w:r>
      <w:r>
        <w:rPr>
          <w:sz w:val="32"/>
        </w:rPr>
        <w:t>订</w:t>
      </w:r>
      <w:r>
        <w:rPr>
          <w:sz w:val="32"/>
        </w:rPr>
        <w:t>日</w:t>
      </w:r>
      <w:r>
        <w:rPr>
          <w:sz w:val="32"/>
        </w:rPr>
        <w:t>期：</w:t>
      </w:r>
      <w:r>
        <w:rPr>
          <w:sz w:val="21"/>
        </w:rPr>
        <w:t xml:space="preserve">        </w:t>
      </w:r>
    </w:p>
    <w:p>
      <w:pPr>
        <w:pStyle w:val="null3"/>
        <w:jc w:val="both"/>
      </w:pPr>
      <w:r>
        <w:rPr>
          <w:sz w:val="32"/>
        </w:rPr>
        <w:t>广东省发展和改革委员会学术委员会监制</w:t>
      </w:r>
    </w:p>
    <w:p>
      <w:pPr>
        <w:pStyle w:val="null3"/>
      </w:pPr>
      <w:r>
        <w:rPr>
          <w:sz w:val="21"/>
        </w:rPr>
        <w:t>甲</w:t>
      </w:r>
      <w:r>
        <w:rPr>
          <w:sz w:val="21"/>
        </w:rPr>
        <w:t xml:space="preserve">  </w:t>
      </w:r>
      <w:r>
        <w:rPr>
          <w:sz w:val="21"/>
        </w:rPr>
        <w:t>方：广东省发展和改革委员会</w:t>
      </w:r>
    </w:p>
    <w:p>
      <w:pPr>
        <w:pStyle w:val="null3"/>
        <w:jc w:val="both"/>
      </w:pPr>
      <w:r>
        <w:rPr>
          <w:sz w:val="21"/>
        </w:rPr>
        <w:t>住所地：广州市东风中路</w:t>
      </w:r>
      <w:r>
        <w:rPr>
          <w:sz w:val="21"/>
        </w:rPr>
        <w:t>305号省府大院5号楼</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r>
        <w:rPr>
          <w:sz w:val="21"/>
        </w:rPr>
        <w:t>020）</w:t>
      </w:r>
    </w:p>
    <w:p>
      <w:pPr>
        <w:pStyle w:val="null3"/>
        <w:jc w:val="both"/>
      </w:pPr>
      <w:r>
        <w:rPr>
          <w:sz w:val="21"/>
        </w:rPr>
        <w:t>传真：（</w:t>
      </w:r>
      <w:r>
        <w:rPr>
          <w:sz w:val="21"/>
        </w:rPr>
        <w:t>020）</w:t>
      </w:r>
    </w:p>
    <w:p>
      <w:pPr>
        <w:pStyle w:val="null3"/>
        <w:ind w:firstLine="640"/>
        <w:jc w:val="both"/>
      </w:pPr>
      <w:r>
        <w:rPr>
          <w:sz w:val="21"/>
        </w:rPr>
        <w:t xml:space="preserve"> </w:t>
      </w:r>
    </w:p>
    <w:p>
      <w:pPr>
        <w:pStyle w:val="null3"/>
        <w:jc w:val="both"/>
      </w:pPr>
      <w:r>
        <w:rPr>
          <w:sz w:val="21"/>
        </w:rPr>
        <w:t>乙</w:t>
      </w:r>
      <w:r>
        <w:rPr>
          <w:sz w:val="21"/>
        </w:rPr>
        <w:t xml:space="preserve">  </w:t>
      </w:r>
      <w:r>
        <w:rPr>
          <w:sz w:val="21"/>
        </w:rPr>
        <w:t>方：</w:t>
      </w:r>
    </w:p>
    <w:p>
      <w:pPr>
        <w:pStyle w:val="null3"/>
        <w:jc w:val="both"/>
      </w:pPr>
      <w:r>
        <w:rPr>
          <w:sz w:val="21"/>
        </w:rPr>
        <w:t>住所地：</w:t>
      </w:r>
    </w:p>
    <w:p>
      <w:pPr>
        <w:pStyle w:val="null3"/>
        <w:jc w:val="both"/>
      </w:pPr>
      <w:r>
        <w:rPr>
          <w:sz w:val="21"/>
        </w:rPr>
        <w:t>法定代表人：</w:t>
      </w:r>
    </w:p>
    <w:p>
      <w:pPr>
        <w:pStyle w:val="null3"/>
        <w:jc w:val="both"/>
      </w:pPr>
      <w:r>
        <w:rPr>
          <w:sz w:val="21"/>
        </w:rPr>
        <w:t>项目联系人：</w:t>
      </w:r>
    </w:p>
    <w:p>
      <w:pPr>
        <w:pStyle w:val="null3"/>
        <w:jc w:val="both"/>
      </w:pPr>
      <w:r>
        <w:rPr>
          <w:sz w:val="21"/>
        </w:rPr>
        <w:t>电话：</w:t>
      </w:r>
    </w:p>
    <w:p>
      <w:pPr>
        <w:pStyle w:val="null3"/>
        <w:jc w:val="both"/>
      </w:pPr>
      <w:r>
        <w:rPr>
          <w:sz w:val="21"/>
        </w:rPr>
        <w:t>传真：</w:t>
      </w:r>
    </w:p>
    <w:p>
      <w:pPr>
        <w:pStyle w:val="null3"/>
        <w:ind w:firstLine="420"/>
        <w:jc w:val="both"/>
      </w:pPr>
      <w:r>
        <w:rPr>
          <w:sz w:val="21"/>
        </w:rPr>
        <w:t xml:space="preserve"> </w:t>
      </w:r>
    </w:p>
    <w:p>
      <w:pPr>
        <w:pStyle w:val="null3"/>
        <w:ind w:firstLine="420"/>
        <w:jc w:val="both"/>
      </w:pPr>
      <w:r>
        <w:rPr>
          <w:sz w:val="21"/>
        </w:rPr>
        <w:t>根据</w:t>
      </w:r>
      <w:r>
        <w:rPr>
          <w:sz w:val="21"/>
          <w:u w:val="single"/>
        </w:rPr>
        <w:t>广东省农业转移人口市民化有效路径研究</w:t>
      </w:r>
      <w:r>
        <w:rPr>
          <w:sz w:val="21"/>
        </w:rPr>
        <w:t>的采购结果，按照《中华人民共和国民法典》《中华人民共和国政府采购法》的规定，经甲乙双方协商，就委托方委托乙方开展《</w:t>
      </w:r>
      <w:r>
        <w:rPr>
          <w:sz w:val="21"/>
        </w:rPr>
        <w:t>广东省农业转移人口市民化有效路径研究</w:t>
      </w:r>
      <w:r>
        <w:rPr>
          <w:sz w:val="21"/>
        </w:rPr>
        <w:t>》课题事宜达成如下协议：</w:t>
      </w:r>
    </w:p>
    <w:p>
      <w:pPr>
        <w:pStyle w:val="null3"/>
        <w:ind w:firstLine="422"/>
        <w:jc w:val="both"/>
      </w:pPr>
      <w:r>
        <w:rPr>
          <w:sz w:val="21"/>
          <w:b/>
        </w:rPr>
        <w:t>一、</w:t>
      </w:r>
      <w:r>
        <w:rPr>
          <w:sz w:val="21"/>
          <w:b/>
        </w:rPr>
        <w:t>实现的功能和目标</w:t>
      </w:r>
    </w:p>
    <w:p>
      <w:pPr>
        <w:pStyle w:val="null3"/>
        <w:ind w:firstLine="420"/>
        <w:jc w:val="both"/>
      </w:pPr>
      <w:r>
        <w:rPr>
          <w:sz w:val="21"/>
        </w:rPr>
        <w:t>农</w:t>
      </w:r>
      <w:r>
        <w:rPr>
          <w:sz w:val="21"/>
        </w:rPr>
        <w:t>业转移人口市民化是新型城镇化的首要任务，党的二十</w:t>
      </w:r>
      <w:r>
        <w:rPr>
          <w:sz w:val="21"/>
        </w:rPr>
        <w:t>大报告提出</w:t>
      </w:r>
      <w:r>
        <w:rPr>
          <w:sz w:val="21"/>
        </w:rPr>
        <w:t>“</w:t>
      </w:r>
      <w:r>
        <w:rPr>
          <w:sz w:val="21"/>
        </w:rPr>
        <w:t>推进以人为核心的新型城镇化，加快农业转移人口市民化</w:t>
      </w:r>
      <w:r>
        <w:rPr>
          <w:sz w:val="21"/>
        </w:rPr>
        <w:t>”</w:t>
      </w:r>
      <w:r>
        <w:rPr>
          <w:sz w:val="21"/>
        </w:rPr>
        <w:t>；</w:t>
      </w:r>
      <w:r>
        <w:rPr>
          <w:sz w:val="21"/>
        </w:rPr>
        <w:t>2024</w:t>
      </w:r>
      <w:r>
        <w:rPr>
          <w:sz w:val="21"/>
        </w:rPr>
        <w:t>年国务院印发《深入实施以人为本的新型城镇化战略五年行动计划》提出</w:t>
      </w:r>
      <w:r>
        <w:rPr>
          <w:sz w:val="21"/>
        </w:rPr>
        <w:t>“实施新一轮农业转移人口市民化行动”。</w:t>
      </w:r>
      <w:r>
        <w:rPr>
          <w:sz w:val="21"/>
        </w:rPr>
        <w:t>广东省作为流动人口第一大省，大量外来农业人口涌入城镇地区从事非农就</w:t>
      </w:r>
      <w:r>
        <w:rPr>
          <w:sz w:val="21"/>
        </w:rPr>
        <w:t>业，</w:t>
      </w:r>
      <w:r>
        <w:rPr>
          <w:sz w:val="21"/>
        </w:rPr>
        <w:t>推动这部分农业转移人口融入城市、扎根城市是以人为本的新型城镇化落地实施的必然要求</w:t>
      </w:r>
      <w:r>
        <w:rPr>
          <w:sz w:val="21"/>
        </w:rPr>
        <w:t>。</w:t>
      </w:r>
      <w:r>
        <w:rPr>
          <w:sz w:val="21"/>
        </w:rPr>
        <w:t>本项目要求立足广东省情，开展农业转移人口市民化路径研究，通过对现状分析和影响因素研究，借鉴国内国外先进经验，研究提出有序有效推进农业转移人口市民化的目标、时间表、路线图、成本测算及保障举措。</w:t>
      </w:r>
    </w:p>
    <w:p>
      <w:pPr>
        <w:pStyle w:val="null3"/>
        <w:ind w:firstLine="422"/>
        <w:jc w:val="both"/>
      </w:pPr>
      <w:r>
        <w:rPr>
          <w:sz w:val="21"/>
          <w:b/>
        </w:rPr>
        <w:t>二、研究内容</w:t>
      </w:r>
    </w:p>
    <w:p>
      <w:pPr>
        <w:pStyle w:val="null3"/>
        <w:ind w:firstLine="420"/>
        <w:jc w:val="both"/>
      </w:pPr>
      <w:r>
        <w:rPr>
          <w:sz w:val="21"/>
        </w:rPr>
        <w:t>本课题研究内容主要包括</w:t>
      </w:r>
      <w:r>
        <w:rPr>
          <w:sz w:val="21"/>
        </w:rPr>
        <w:t>三</w:t>
      </w:r>
      <w:r>
        <w:rPr>
          <w:sz w:val="21"/>
        </w:rPr>
        <w:t>个部分：</w:t>
      </w:r>
    </w:p>
    <w:p>
      <w:pPr>
        <w:pStyle w:val="null3"/>
        <w:ind w:firstLine="420"/>
        <w:jc w:val="both"/>
      </w:pPr>
      <w:r>
        <w:rPr>
          <w:sz w:val="21"/>
        </w:rPr>
        <w:t>（一）广东省农业转移人口市民化现状。一是市民化水平。从</w:t>
      </w:r>
      <w:r>
        <w:rPr>
          <w:sz w:val="21"/>
        </w:rPr>
        <w:t>就业、医疗、居住、社会</w:t>
      </w:r>
      <w:r>
        <w:rPr>
          <w:sz w:val="21"/>
        </w:rPr>
        <w:t>文化</w:t>
      </w:r>
      <w:r>
        <w:rPr>
          <w:sz w:val="21"/>
        </w:rPr>
        <w:t>融</w:t>
      </w:r>
      <w:r>
        <w:rPr>
          <w:sz w:val="21"/>
        </w:rPr>
        <w:t>入</w:t>
      </w:r>
      <w:r>
        <w:rPr>
          <w:sz w:val="21"/>
        </w:rPr>
        <w:t>、子女教育、收支以及定居意愿等</w:t>
      </w:r>
      <w:r>
        <w:rPr>
          <w:sz w:val="21"/>
        </w:rPr>
        <w:t>方面</w:t>
      </w:r>
      <w:r>
        <w:rPr>
          <w:sz w:val="21"/>
        </w:rPr>
        <w:t>，</w:t>
      </w:r>
      <w:r>
        <w:rPr>
          <w:sz w:val="21"/>
        </w:rPr>
        <w:t>按不同学历、不同年龄、不同地域分类剖析农业转移人口市民化水平。二是流动特征。从流动趋势、流动方向、就业情况、群体结构、落户意愿等方面分析近年来的变化情况及原因。</w:t>
      </w:r>
    </w:p>
    <w:p>
      <w:pPr>
        <w:pStyle w:val="null3"/>
        <w:ind w:firstLine="420"/>
        <w:jc w:val="both"/>
      </w:pPr>
      <w:r>
        <w:rPr>
          <w:sz w:val="21"/>
        </w:rPr>
        <w:t>（二）影响农业转移人口市民化因素研究。一是政策因素。研究户籍制度、社会保障制度、农村土地</w:t>
      </w:r>
      <w:r>
        <w:rPr>
          <w:sz w:val="21"/>
        </w:rPr>
        <w:t>“三权”、公共服务可及性对农业转移人口定居城市决策的影响。二是经济因素。研究个人经济水平、城市经济水平、区域经济差异的影响。三是社会文化因素。研究身份认同、社会融入、文化差异、家庭责任等方面的影响。</w:t>
      </w:r>
    </w:p>
    <w:p>
      <w:pPr>
        <w:pStyle w:val="null3"/>
        <w:ind w:firstLine="420"/>
        <w:jc w:val="both"/>
      </w:pPr>
      <w:r>
        <w:rPr>
          <w:sz w:val="21"/>
        </w:rPr>
        <w:t>（三）加快农业转移人口市民化有效路径研究。通过对现状分析和影响因素研究，借鉴国内国外先进经验，基于广东省省情，提出有序有效推进农业转移人口市民化的目标、时间表、路线图、成本测算及保障举措。</w:t>
      </w:r>
    </w:p>
    <w:p>
      <w:pPr>
        <w:pStyle w:val="null3"/>
        <w:ind w:firstLine="422"/>
        <w:jc w:val="both"/>
      </w:pPr>
      <w:r>
        <w:rPr>
          <w:sz w:val="21"/>
          <w:b/>
        </w:rPr>
        <w:t>三、研究工作要求、参与研究的人员及素质要求</w:t>
      </w:r>
    </w:p>
    <w:p>
      <w:pPr>
        <w:pStyle w:val="null3"/>
        <w:jc w:val="left"/>
      </w:pPr>
      <w:r>
        <w:rPr>
          <w:sz w:val="21"/>
          <w:b/>
        </w:rPr>
        <w:t>（一）</w:t>
      </w:r>
      <w:r>
        <w:rPr>
          <w:sz w:val="21"/>
          <w:b/>
        </w:rPr>
        <w:t>研究要求</w:t>
      </w:r>
    </w:p>
    <w:p>
      <w:pPr>
        <w:pStyle w:val="null3"/>
        <w:jc w:val="both"/>
      </w:pPr>
      <w:r>
        <w:rPr>
          <w:sz w:val="21"/>
        </w:rPr>
        <w:t>1.</w:t>
      </w:r>
      <w:r>
        <w:rPr>
          <w:sz w:val="21"/>
        </w:rPr>
        <w:t>乙方</w:t>
      </w:r>
      <w:r>
        <w:rPr>
          <w:sz w:val="21"/>
        </w:rPr>
        <w:t>不得以任何形式转包或分包，否则</w:t>
      </w:r>
      <w:r>
        <w:rPr>
          <w:sz w:val="21"/>
        </w:rPr>
        <w:t>甲方</w:t>
      </w:r>
      <w:r>
        <w:rPr>
          <w:sz w:val="21"/>
        </w:rPr>
        <w:t>有权要求</w:t>
      </w:r>
      <w:r>
        <w:rPr>
          <w:sz w:val="21"/>
        </w:rPr>
        <w:t>乙方</w:t>
      </w:r>
      <w:r>
        <w:rPr>
          <w:sz w:val="21"/>
        </w:rPr>
        <w:t>承担违约责任直至解除本协议并取消中标资格</w:t>
      </w:r>
      <w:r>
        <w:rPr>
          <w:sz w:val="21"/>
        </w:rPr>
        <w:t>,</w:t>
      </w:r>
      <w:r>
        <w:rPr>
          <w:sz w:val="21"/>
        </w:rPr>
        <w:t>乙方</w:t>
      </w:r>
      <w:r>
        <w:rPr>
          <w:sz w:val="21"/>
        </w:rPr>
        <w:t>应承担因此给</w:t>
      </w:r>
      <w:r>
        <w:rPr>
          <w:sz w:val="21"/>
        </w:rPr>
        <w:t>甲方</w:t>
      </w:r>
      <w:r>
        <w:rPr>
          <w:sz w:val="21"/>
        </w:rPr>
        <w:t>或</w:t>
      </w:r>
      <w:r>
        <w:rPr>
          <w:sz w:val="21"/>
        </w:rPr>
        <w:t>甲方</w:t>
      </w:r>
      <w:r>
        <w:rPr>
          <w:sz w:val="21"/>
        </w:rPr>
        <w:t>关联公司造成的全部损失。</w:t>
      </w:r>
    </w:p>
    <w:p>
      <w:pPr>
        <w:pStyle w:val="null3"/>
        <w:ind w:firstLine="420"/>
        <w:jc w:val="left"/>
      </w:pPr>
      <w:r>
        <w:rPr>
          <w:sz w:val="21"/>
        </w:rPr>
        <w:t>2.</w:t>
      </w:r>
      <w:r>
        <w:rPr>
          <w:sz w:val="21"/>
        </w:rPr>
        <w:t>服务响应，乙方承诺在接到甲方通知后，在</w:t>
      </w:r>
      <w:r>
        <w:rPr>
          <w:sz w:val="21"/>
        </w:rPr>
        <w:t xml:space="preserve">   </w:t>
      </w:r>
      <w:r>
        <w:rPr>
          <w:sz w:val="21"/>
        </w:rPr>
        <w:t>个小时以内（线下）或</w:t>
      </w:r>
      <w:r>
        <w:rPr>
          <w:sz w:val="21"/>
        </w:rPr>
        <w:t xml:space="preserve">   </w:t>
      </w:r>
      <w:r>
        <w:rPr>
          <w:sz w:val="21"/>
        </w:rPr>
        <w:t>小时以内（线上）进行响应并提供相应服务。</w:t>
      </w:r>
    </w:p>
    <w:p>
      <w:pPr>
        <w:pStyle w:val="null3"/>
        <w:jc w:val="both"/>
      </w:pPr>
      <w:r>
        <w:rPr>
          <w:sz w:val="21"/>
          <w:b/>
        </w:rPr>
        <w:t>（二）</w:t>
      </w:r>
      <w:r>
        <w:rPr>
          <w:sz w:val="21"/>
          <w:b/>
        </w:rPr>
        <w:t>参与研究组成人员及素质要求</w:t>
      </w:r>
    </w:p>
    <w:p>
      <w:pPr>
        <w:pStyle w:val="null3"/>
        <w:jc w:val="both"/>
      </w:pPr>
      <w:r>
        <w:rPr>
          <w:sz w:val="21"/>
        </w:rPr>
        <w:t>为了确保研究的扎实高效开展，</w:t>
      </w:r>
      <w:r>
        <w:rPr>
          <w:sz w:val="21"/>
        </w:rPr>
        <w:t>乙方</w:t>
      </w:r>
      <w:r>
        <w:rPr>
          <w:sz w:val="21"/>
        </w:rPr>
        <w:t>需组建项目组，项目组成员应符合如下要求：</w:t>
      </w:r>
    </w:p>
    <w:p>
      <w:pPr>
        <w:pStyle w:val="null3"/>
        <w:jc w:val="both"/>
      </w:pPr>
      <w:r>
        <w:rPr>
          <w:sz w:val="21"/>
        </w:rPr>
        <w:t>1.</w:t>
      </w:r>
      <w:r>
        <w:rPr>
          <w:sz w:val="21"/>
        </w:rPr>
        <w:t>用心做事、尽职尽责。全体项目组成员必须以高度的工作责任心和敬业精神投入到项目工作中，履行自己的职责。</w:t>
      </w:r>
    </w:p>
    <w:p>
      <w:pPr>
        <w:pStyle w:val="null3"/>
        <w:jc w:val="both"/>
      </w:pPr>
      <w:r>
        <w:rPr>
          <w:sz w:val="21"/>
        </w:rPr>
        <w:t>2.</w:t>
      </w:r>
      <w:r>
        <w:rPr>
          <w:sz w:val="21"/>
        </w:rPr>
        <w:t>加强学习，提高认识。认真学习项目工作计划和实施方案，明确工作任务和要求；积极参加工作组开展的培训、研讨活动，加强自身业务素质和专业技术水平。</w:t>
      </w:r>
    </w:p>
    <w:p>
      <w:pPr>
        <w:pStyle w:val="null3"/>
        <w:jc w:val="both"/>
      </w:pPr>
      <w:r>
        <w:rPr>
          <w:sz w:val="21"/>
        </w:rPr>
        <w:t>3.</w:t>
      </w:r>
      <w:r>
        <w:rPr>
          <w:sz w:val="21"/>
        </w:rPr>
        <w:t>团结协作，分工明确。各成员就工作内容、进展情况、工作心得定期开展交流和总结活动，对工作中遇到的困难，应及时提出，共同解决，以保证专项工作按计划开展。</w:t>
      </w:r>
    </w:p>
    <w:p>
      <w:pPr>
        <w:pStyle w:val="null3"/>
        <w:jc w:val="both"/>
      </w:pPr>
      <w:r>
        <w:rPr>
          <w:sz w:val="21"/>
        </w:rPr>
        <w:t>4.</w:t>
      </w:r>
      <w:r>
        <w:rPr>
          <w:sz w:val="21"/>
        </w:rPr>
        <w:t>问题导向，深入调研。坚持以问题为导向开展调研工作，要认真对照要求，查找广东省存在的问题和差距，分析原因，聚集其中带全局性、关键性的问题进行深入研究，找准牵一发而动全身的着力点和突破口，提出可行政策措施和建议。</w:t>
      </w:r>
    </w:p>
    <w:p>
      <w:pPr>
        <w:pStyle w:val="null3"/>
        <w:ind w:firstLine="420"/>
        <w:jc w:val="both"/>
      </w:pPr>
      <w:r>
        <w:rPr>
          <w:sz w:val="21"/>
        </w:rPr>
        <w:t>5.</w:t>
      </w:r>
      <w:r>
        <w:rPr>
          <w:sz w:val="21"/>
        </w:rPr>
        <w:t>项目负责人</w:t>
      </w:r>
      <w:r>
        <w:rPr>
          <w:sz w:val="21"/>
        </w:rPr>
        <w:t>具有省级（或以上）人才称号者，具备</w:t>
      </w:r>
      <w:r>
        <w:rPr>
          <w:sz w:val="21"/>
        </w:rPr>
        <w:t>副</w:t>
      </w:r>
      <w:r>
        <w:rPr>
          <w:sz w:val="21"/>
        </w:rPr>
        <w:t>高级</w:t>
      </w:r>
      <w:r>
        <w:rPr>
          <w:sz w:val="21"/>
        </w:rPr>
        <w:t>（</w:t>
      </w:r>
      <w:r>
        <w:rPr>
          <w:sz w:val="21"/>
        </w:rPr>
        <w:t>或以上</w:t>
      </w:r>
      <w:r>
        <w:rPr>
          <w:sz w:val="21"/>
        </w:rPr>
        <w:t>）</w:t>
      </w:r>
      <w:r>
        <w:rPr>
          <w:sz w:val="21"/>
        </w:rPr>
        <w:t>职称；课题组成员（项目负责人除外）：</w:t>
      </w:r>
      <w:r>
        <w:rPr>
          <w:sz w:val="21"/>
        </w:rPr>
        <w:t>具备</w:t>
      </w:r>
      <w:r>
        <w:rPr>
          <w:sz w:val="21"/>
        </w:rPr>
        <w:t>副高级</w:t>
      </w:r>
      <w:r>
        <w:rPr>
          <w:sz w:val="21"/>
        </w:rPr>
        <w:t>（</w:t>
      </w:r>
      <w:r>
        <w:rPr>
          <w:sz w:val="21"/>
        </w:rPr>
        <w:t>或以上</w:t>
      </w:r>
      <w:r>
        <w:rPr>
          <w:sz w:val="21"/>
        </w:rPr>
        <w:t>）</w:t>
      </w:r>
      <w:r>
        <w:rPr>
          <w:sz w:val="21"/>
        </w:rPr>
        <w:t>职称。</w:t>
      </w:r>
    </w:p>
    <w:p>
      <w:pPr>
        <w:pStyle w:val="null3"/>
        <w:ind w:firstLine="422"/>
        <w:jc w:val="both"/>
      </w:pPr>
      <w:r>
        <w:rPr>
          <w:sz w:val="21"/>
          <w:b/>
        </w:rPr>
        <w:t>四、完成期限及进度安排</w:t>
      </w:r>
    </w:p>
    <w:p>
      <w:pPr>
        <w:pStyle w:val="null3"/>
        <w:ind w:firstLine="420"/>
        <w:jc w:val="both"/>
      </w:pPr>
      <w:r>
        <w:rPr>
          <w:sz w:val="21"/>
        </w:rPr>
        <w:t>（一）乙方所有研究工作（包括向甲方提交正式研究成果）必须于</w:t>
      </w:r>
      <w:r>
        <w:rPr>
          <w:sz w:val="21"/>
          <w:u w:val="single"/>
        </w:rPr>
        <w:t>2025年</w:t>
      </w:r>
      <w:r>
        <w:rPr>
          <w:sz w:val="21"/>
          <w:u w:val="single"/>
        </w:rPr>
        <w:t>12</w:t>
      </w:r>
      <w:r>
        <w:rPr>
          <w:sz w:val="21"/>
          <w:u w:val="single"/>
        </w:rPr>
        <w:t>月</w:t>
      </w:r>
      <w:r>
        <w:rPr>
          <w:sz w:val="21"/>
          <w:u w:val="single"/>
        </w:rPr>
        <w:t>31</w:t>
      </w:r>
      <w:r>
        <w:rPr>
          <w:sz w:val="21"/>
          <w:u w:val="single"/>
        </w:rPr>
        <w:t>日</w:t>
      </w:r>
      <w:r>
        <w:rPr>
          <w:sz w:val="21"/>
        </w:rPr>
        <w:t>之前全部完成。</w:t>
      </w:r>
    </w:p>
    <w:p>
      <w:pPr>
        <w:pStyle w:val="null3"/>
        <w:ind w:firstLine="420"/>
        <w:jc w:val="both"/>
      </w:pPr>
      <w:r>
        <w:rPr>
          <w:sz w:val="21"/>
        </w:rPr>
        <w:t>（二）乙方承诺按下列进度完成相应的研究工作，并提交阶段性成果：</w:t>
      </w:r>
    </w:p>
    <w:p>
      <w:pPr>
        <w:pStyle w:val="null3"/>
        <w:ind w:firstLine="420"/>
        <w:jc w:val="both"/>
      </w:pPr>
      <w:r>
        <w:rPr>
          <w:sz w:val="21"/>
        </w:rPr>
        <w:t>第一阶段（</w:t>
      </w:r>
      <w:r>
        <w:rPr>
          <w:sz w:val="21"/>
        </w:rPr>
        <w:t>__2025__年__</w:t>
      </w:r>
      <w:r>
        <w:rPr>
          <w:sz w:val="21"/>
        </w:rPr>
        <w:t>7</w:t>
      </w:r>
      <w:r>
        <w:rPr>
          <w:sz w:val="21"/>
        </w:rPr>
        <w:t>_月___3</w:t>
      </w:r>
      <w:r>
        <w:rPr>
          <w:sz w:val="21"/>
        </w:rPr>
        <w:t>1</w:t>
      </w:r>
      <w:r>
        <w:rPr>
          <w:sz w:val="21"/>
        </w:rPr>
        <w:t>_日前）：完成包括资料收集、整理分析等工作，完成实地调研及座谈，完成专题报告初步成果。</w:t>
      </w:r>
    </w:p>
    <w:p>
      <w:pPr>
        <w:pStyle w:val="null3"/>
        <w:ind w:firstLine="420"/>
        <w:jc w:val="both"/>
      </w:pPr>
      <w:r>
        <w:rPr>
          <w:sz w:val="21"/>
        </w:rPr>
        <w:t>第二阶段（</w:t>
      </w:r>
      <w:r>
        <w:rPr>
          <w:sz w:val="21"/>
        </w:rPr>
        <w:t>__2025__年__</w:t>
      </w:r>
      <w:r>
        <w:rPr>
          <w:sz w:val="21"/>
        </w:rPr>
        <w:t>9</w:t>
      </w:r>
      <w:r>
        <w:rPr>
          <w:sz w:val="21"/>
        </w:rPr>
        <w:t>__月__</w:t>
      </w:r>
      <w:r>
        <w:rPr>
          <w:sz w:val="21"/>
        </w:rPr>
        <w:t>30</w:t>
      </w:r>
      <w:r>
        <w:rPr>
          <w:sz w:val="21"/>
        </w:rPr>
        <w:t>__日前）：</w:t>
      </w:r>
      <w:r>
        <w:rPr>
          <w:sz w:val="21"/>
        </w:rPr>
        <w:t>完成主要研究内容，组织专题研讨与中期评审。</w:t>
      </w:r>
    </w:p>
    <w:p>
      <w:pPr>
        <w:pStyle w:val="null3"/>
        <w:ind w:firstLine="420"/>
        <w:jc w:val="both"/>
      </w:pPr>
      <w:r>
        <w:rPr>
          <w:sz w:val="21"/>
        </w:rPr>
        <w:t>第三阶段（</w:t>
      </w:r>
      <w:r>
        <w:rPr>
          <w:sz w:val="21"/>
        </w:rPr>
        <w:t>__2025_年__</w:t>
      </w:r>
      <w:r>
        <w:rPr>
          <w:sz w:val="21"/>
        </w:rPr>
        <w:t>12</w:t>
      </w:r>
      <w:r>
        <w:rPr>
          <w:sz w:val="21"/>
        </w:rPr>
        <w:t>__月__</w:t>
      </w:r>
      <w:r>
        <w:rPr>
          <w:sz w:val="21"/>
        </w:rPr>
        <w:t>31</w:t>
      </w:r>
      <w:r>
        <w:rPr>
          <w:sz w:val="21"/>
        </w:rPr>
        <w:t>__日前）：</w:t>
      </w:r>
      <w:r>
        <w:rPr>
          <w:sz w:val="21"/>
        </w:rPr>
        <w:t>完成专家评审、总结报告编制、结题验收等工作。</w:t>
      </w:r>
    </w:p>
    <w:p>
      <w:pPr>
        <w:pStyle w:val="null3"/>
        <w:ind w:firstLine="422"/>
        <w:jc w:val="both"/>
      </w:pPr>
      <w:r>
        <w:rPr>
          <w:sz w:val="21"/>
          <w:b/>
        </w:rPr>
        <w:t>五、研究成果的交付及审核标准</w:t>
      </w:r>
    </w:p>
    <w:p>
      <w:pPr>
        <w:pStyle w:val="null3"/>
        <w:ind w:firstLine="420"/>
        <w:jc w:val="both"/>
      </w:pPr>
      <w:r>
        <w:rPr>
          <w:sz w:val="21"/>
          <w:shd w:fill="FFFFFF" w:val="clear"/>
        </w:rPr>
        <w:t>（</w:t>
      </w:r>
      <w:r>
        <w:rPr>
          <w:sz w:val="21"/>
          <w:shd w:fill="FFFFFF" w:val="clear"/>
        </w:rPr>
        <w:t>1）乙方须向甲方提交以下研究成果：</w:t>
      </w:r>
    </w:p>
    <w:p>
      <w:pPr>
        <w:pStyle w:val="null3"/>
        <w:jc w:val="both"/>
      </w:pPr>
      <w:r>
        <w:rPr>
          <w:sz w:val="21"/>
        </w:rPr>
        <w:t>1.</w:t>
      </w:r>
      <w:r>
        <w:rPr>
          <w:sz w:val="21"/>
        </w:rPr>
        <w:t>乙方</w:t>
      </w:r>
      <w:r>
        <w:rPr>
          <w:sz w:val="21"/>
        </w:rPr>
        <w:t>须向</w:t>
      </w:r>
      <w:r>
        <w:rPr>
          <w:sz w:val="21"/>
        </w:rPr>
        <w:t>甲方</w:t>
      </w:r>
      <w:r>
        <w:rPr>
          <w:sz w:val="21"/>
        </w:rPr>
        <w:t>提交以下研究成果：</w:t>
      </w:r>
      <w:r>
        <w:rPr>
          <w:sz w:val="21"/>
        </w:rPr>
        <w:t>“</w:t>
      </w:r>
      <w:r>
        <w:rPr>
          <w:sz w:val="21"/>
        </w:rPr>
        <w:t>1</w:t>
      </w:r>
      <w:r>
        <w:rPr>
          <w:sz w:val="21"/>
        </w:rPr>
        <w:t>”</w:t>
      </w:r>
      <w:r>
        <w:rPr>
          <w:sz w:val="21"/>
        </w:rPr>
        <w:t>份</w:t>
      </w:r>
      <w:r>
        <w:rPr>
          <w:sz w:val="21"/>
        </w:rPr>
        <w:t>总体报告，即《</w:t>
      </w:r>
      <w:r>
        <w:rPr>
          <w:sz w:val="21"/>
        </w:rPr>
        <w:t>广东省农业转移人口市民化有效路径研究</w:t>
      </w:r>
      <w:r>
        <w:rPr>
          <w:sz w:val="21"/>
        </w:rPr>
        <w:t>》</w:t>
      </w:r>
      <w:r>
        <w:rPr>
          <w:sz w:val="21"/>
        </w:rPr>
        <w:t>（</w:t>
      </w:r>
      <w:r>
        <w:rPr>
          <w:sz w:val="21"/>
        </w:rPr>
        <w:t>不少于</w:t>
      </w:r>
      <w:r>
        <w:rPr>
          <w:sz w:val="21"/>
        </w:rPr>
        <w:t>5</w:t>
      </w:r>
      <w:r>
        <w:rPr>
          <w:sz w:val="21"/>
        </w:rPr>
        <w:t>万字</w:t>
      </w:r>
      <w:r>
        <w:rPr>
          <w:sz w:val="21"/>
        </w:rPr>
        <w:t>）；</w:t>
      </w:r>
      <w:r>
        <w:rPr>
          <w:sz w:val="21"/>
        </w:rPr>
        <w:t>“</w:t>
      </w:r>
      <w:r>
        <w:rPr>
          <w:sz w:val="21"/>
        </w:rPr>
        <w:t>1</w:t>
      </w:r>
      <w:r>
        <w:rPr>
          <w:sz w:val="21"/>
        </w:rPr>
        <w:t>”</w:t>
      </w:r>
      <w:r>
        <w:rPr>
          <w:sz w:val="21"/>
        </w:rPr>
        <w:t>份</w:t>
      </w:r>
      <w:r>
        <w:rPr>
          <w:sz w:val="21"/>
        </w:rPr>
        <w:t>政策</w:t>
      </w:r>
      <w:r>
        <w:rPr>
          <w:sz w:val="21"/>
        </w:rPr>
        <w:t>建议</w:t>
      </w:r>
      <w:r>
        <w:rPr>
          <w:sz w:val="21"/>
        </w:rPr>
        <w:t>，即《关于</w:t>
      </w:r>
      <w:r>
        <w:rPr>
          <w:sz w:val="21"/>
        </w:rPr>
        <w:t>促进广东省农业转移人口市民化的对策建议</w:t>
      </w:r>
      <w:r>
        <w:rPr>
          <w:sz w:val="21"/>
        </w:rPr>
        <w:t>》</w:t>
      </w:r>
      <w:r>
        <w:rPr>
          <w:sz w:val="21"/>
        </w:rPr>
        <w:t>；</w:t>
      </w:r>
      <w:r>
        <w:rPr>
          <w:sz w:val="21"/>
        </w:rPr>
        <w:t>“</w:t>
      </w:r>
      <w:r>
        <w:rPr>
          <w:sz w:val="21"/>
        </w:rPr>
        <w:t>1</w:t>
      </w:r>
      <w:r>
        <w:rPr>
          <w:sz w:val="21"/>
        </w:rPr>
        <w:t>”</w:t>
      </w:r>
      <w:r>
        <w:rPr>
          <w:sz w:val="21"/>
        </w:rPr>
        <w:t>份案例汇编，即《广东省推进农业转移人口市民化实践创新案例集》（不少于</w:t>
      </w:r>
      <w:r>
        <w:rPr>
          <w:sz w:val="21"/>
        </w:rPr>
        <w:t>10</w:t>
      </w:r>
      <w:r>
        <w:rPr>
          <w:sz w:val="21"/>
        </w:rPr>
        <w:t>万字）。</w:t>
      </w:r>
    </w:p>
    <w:p>
      <w:pPr>
        <w:pStyle w:val="null3"/>
        <w:jc w:val="both"/>
      </w:pPr>
      <w:r>
        <w:rPr>
          <w:sz w:val="21"/>
        </w:rPr>
        <w:t>2.</w:t>
      </w:r>
      <w:r>
        <w:rPr>
          <w:sz w:val="21"/>
        </w:rPr>
        <w:t>研究成果的交付形式和数量：</w:t>
      </w:r>
    </w:p>
    <w:p>
      <w:pPr>
        <w:pStyle w:val="null3"/>
        <w:jc w:val="both"/>
      </w:pPr>
      <w:r>
        <w:rPr>
          <w:sz w:val="21"/>
        </w:rPr>
        <w:t>（</w:t>
      </w:r>
      <w:r>
        <w:rPr>
          <w:sz w:val="21"/>
        </w:rPr>
        <w:t>1</w:t>
      </w:r>
      <w:r>
        <w:rPr>
          <w:sz w:val="21"/>
        </w:rPr>
        <w:t>）纸质版一式三十份；</w:t>
      </w:r>
    </w:p>
    <w:p>
      <w:pPr>
        <w:pStyle w:val="null3"/>
        <w:jc w:val="both"/>
      </w:pPr>
      <w:r>
        <w:rPr>
          <w:sz w:val="21"/>
        </w:rPr>
        <w:t>（</w:t>
      </w:r>
      <w:r>
        <w:rPr>
          <w:sz w:val="21"/>
        </w:rPr>
        <w:t>2</w:t>
      </w:r>
      <w:r>
        <w:rPr>
          <w:sz w:val="21"/>
        </w:rPr>
        <w:t>）电子版（</w:t>
      </w:r>
      <w:r>
        <w:rPr>
          <w:sz w:val="21"/>
        </w:rPr>
        <w:t>PPT</w:t>
      </w:r>
      <w:r>
        <w:rPr>
          <w:sz w:val="21"/>
        </w:rPr>
        <w:t>和</w:t>
      </w:r>
      <w:r>
        <w:rPr>
          <w:sz w:val="21"/>
        </w:rPr>
        <w:t>word</w:t>
      </w:r>
      <w:r>
        <w:rPr>
          <w:sz w:val="21"/>
        </w:rPr>
        <w:t>版报告）光盘十份。</w:t>
      </w:r>
    </w:p>
    <w:p>
      <w:pPr>
        <w:pStyle w:val="null3"/>
        <w:jc w:val="both"/>
      </w:pPr>
      <w:r>
        <w:rPr>
          <w:sz w:val="21"/>
        </w:rPr>
        <w:t>3.</w:t>
      </w:r>
      <w:r>
        <w:rPr>
          <w:sz w:val="21"/>
        </w:rPr>
        <w:t>成果评审。</w:t>
      </w:r>
    </w:p>
    <w:p>
      <w:pPr>
        <w:pStyle w:val="null3"/>
        <w:ind w:firstLine="420"/>
        <w:jc w:val="both"/>
      </w:pPr>
      <w:r>
        <w:rPr>
          <w:sz w:val="21"/>
          <w:shd w:fill="FFFFFF" w:val="clear"/>
        </w:rPr>
        <w:t>乙方</w:t>
      </w:r>
      <w:r>
        <w:rPr>
          <w:sz w:val="21"/>
          <w:shd w:fill="FFFFFF" w:val="clear"/>
        </w:rPr>
        <w:t>交付的研究成果须经</w:t>
      </w:r>
      <w:r>
        <w:rPr>
          <w:sz w:val="21"/>
          <w:shd w:fill="FFFFFF" w:val="clear"/>
        </w:rPr>
        <w:t>甲方</w:t>
      </w:r>
      <w:r>
        <w:rPr>
          <w:sz w:val="21"/>
          <w:shd w:fill="FFFFFF" w:val="clear"/>
        </w:rPr>
        <w:t>学术委员会办公室（或者</w:t>
      </w:r>
      <w:r>
        <w:rPr>
          <w:sz w:val="21"/>
          <w:shd w:fill="FFFFFF" w:val="clear"/>
        </w:rPr>
        <w:t>甲方</w:t>
      </w:r>
      <w:r>
        <w:rPr>
          <w:sz w:val="21"/>
          <w:shd w:fill="FFFFFF" w:val="clear"/>
        </w:rPr>
        <w:t>指定的与学术委员会办公室职能相似的其他机构）开展查重和盲审工作通过后，再组织课题评审会评审，未通过评审的，</w:t>
      </w:r>
      <w:r>
        <w:rPr>
          <w:sz w:val="21"/>
          <w:shd w:fill="FFFFFF" w:val="clear"/>
        </w:rPr>
        <w:t>乙方</w:t>
      </w:r>
      <w:r>
        <w:rPr>
          <w:sz w:val="21"/>
          <w:shd w:fill="FFFFFF" w:val="clear"/>
        </w:rPr>
        <w:t>须在</w:t>
      </w:r>
      <w:r>
        <w:rPr>
          <w:sz w:val="21"/>
          <w:shd w:fill="FFFFFF" w:val="clear"/>
        </w:rPr>
        <w:t>60</w:t>
      </w:r>
      <w:r>
        <w:rPr>
          <w:sz w:val="21"/>
          <w:shd w:fill="FFFFFF" w:val="clear"/>
        </w:rPr>
        <w:t>个工作日内对课题进行修改完善，并重新申请评审。</w:t>
      </w:r>
    </w:p>
    <w:p>
      <w:pPr>
        <w:pStyle w:val="null3"/>
        <w:ind w:firstLine="422"/>
        <w:jc w:val="both"/>
      </w:pPr>
      <w:r>
        <w:rPr>
          <w:sz w:val="21"/>
          <w:b/>
        </w:rPr>
        <w:t>六、研究经费及拨付方式</w:t>
      </w:r>
    </w:p>
    <w:p>
      <w:pPr>
        <w:pStyle w:val="null3"/>
        <w:ind w:firstLine="420"/>
        <w:jc w:val="both"/>
      </w:pPr>
      <w:r>
        <w:rPr>
          <w:sz w:val="21"/>
          <w:shd w:fill="FFFFFF" w:val="clear"/>
        </w:rPr>
        <w:t>（一）研究经费总额及拨付方式</w:t>
      </w:r>
    </w:p>
    <w:p>
      <w:pPr>
        <w:pStyle w:val="null3"/>
        <w:ind w:firstLine="420"/>
        <w:jc w:val="left"/>
      </w:pPr>
      <w:r>
        <w:rPr>
          <w:sz w:val="21"/>
          <w:shd w:fill="FFFFFF" w:val="clear"/>
        </w:rPr>
        <w:t>本课题研究经费总额为人民币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元），分为两期拨付，第一期拨付经费总额的</w:t>
      </w:r>
      <w:r>
        <w:rPr>
          <w:sz w:val="21"/>
          <w:u w:val="single"/>
          <w:shd w:fill="FFFFFF" w:val="clear"/>
        </w:rPr>
        <w:t xml:space="preserve">  </w:t>
      </w:r>
      <w:r>
        <w:rPr>
          <w:sz w:val="21"/>
          <w:u w:val="single"/>
          <w:shd w:fill="FFFFFF" w:val="clear"/>
        </w:rPr>
        <w:t xml:space="preserve">80  </w:t>
      </w:r>
      <w:r>
        <w:rPr>
          <w:sz w:val="21"/>
          <w:shd w:fill="FFFFFF" w:val="clear"/>
        </w:rPr>
        <w:t>%，即人民币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元），于合同签订且乙方向甲方提供合法有效的税务发票后</w:t>
      </w:r>
      <w:r>
        <w:rPr>
          <w:sz w:val="21"/>
          <w:shd w:fill="FFFFFF" w:val="clear"/>
        </w:rPr>
        <w:t>10个工作日内，由甲方向省财政厅申请拨付。第二期拨付经费总额的</w:t>
      </w:r>
      <w:r>
        <w:rPr>
          <w:sz w:val="21"/>
          <w:u w:val="single"/>
          <w:shd w:fill="FFFFFF" w:val="clear"/>
        </w:rPr>
        <w:t xml:space="preserve">  </w:t>
      </w:r>
      <w:r>
        <w:rPr>
          <w:sz w:val="21"/>
          <w:u w:val="single"/>
          <w:shd w:fill="FFFFFF" w:val="clear"/>
        </w:rPr>
        <w:t xml:space="preserve">20  </w:t>
      </w:r>
      <w:r>
        <w:rPr>
          <w:sz w:val="21"/>
          <w:shd w:fill="FFFFFF" w:val="clear"/>
        </w:rPr>
        <w:t>%，即人民币</w:t>
      </w:r>
      <w:r>
        <w:rPr>
          <w:sz w:val="21"/>
          <w:u w:val="single"/>
          <w:shd w:fill="FFFFFF" w:val="clear"/>
        </w:rPr>
        <w:t xml:space="preserve">                </w:t>
      </w:r>
      <w:r>
        <w:rPr>
          <w:sz w:val="21"/>
          <w:shd w:fill="FFFFFF" w:val="clear"/>
        </w:rPr>
        <w:t>（</w:t>
      </w:r>
      <w:r>
        <w:rPr>
          <w:sz w:val="21"/>
          <w:shd w:fill="FFFFFF" w:val="clear"/>
        </w:rPr>
        <w:t>¥</w:t>
      </w:r>
      <w:r>
        <w:rPr>
          <w:sz w:val="21"/>
          <w:u w:val="single"/>
          <w:shd w:fill="FFFFFF" w:val="clear"/>
        </w:rPr>
        <w:t xml:space="preserve">        </w:t>
      </w:r>
      <w:r>
        <w:rPr>
          <w:sz w:val="21"/>
          <w:shd w:fill="FFFFFF" w:val="clear"/>
        </w:rPr>
        <w:t>元），于乙方提交经甲方认可的最终研究成果、课题财务报告、第三方审计机构出具的财务审核意见且乙方向甲方提供合法有效的税务发票后</w:t>
      </w:r>
      <w:r>
        <w:rPr>
          <w:sz w:val="21"/>
          <w:shd w:fill="FFFFFF" w:val="clear"/>
        </w:rPr>
        <w:t>10个工作日内，由甲方向省财政厅申请拨付。</w:t>
      </w:r>
    </w:p>
    <w:p>
      <w:pPr>
        <w:pStyle w:val="null3"/>
        <w:ind w:firstLine="420"/>
      </w:pPr>
      <w:r>
        <w:rPr>
          <w:sz w:val="21"/>
        </w:rPr>
        <w:t>乙方指定账户为：</w:t>
      </w:r>
    </w:p>
    <w:p>
      <w:pPr>
        <w:pStyle w:val="null3"/>
        <w:ind w:firstLine="420"/>
      </w:pPr>
      <w:r>
        <w:rPr>
          <w:sz w:val="21"/>
        </w:rPr>
        <w:t>单位名称：</w:t>
      </w:r>
    </w:p>
    <w:p>
      <w:pPr>
        <w:pStyle w:val="null3"/>
        <w:ind w:firstLine="420"/>
      </w:pPr>
      <w:r>
        <w:rPr>
          <w:sz w:val="21"/>
        </w:rPr>
        <w:t>开户银行：</w:t>
      </w:r>
    </w:p>
    <w:p>
      <w:pPr>
        <w:pStyle w:val="null3"/>
        <w:ind w:firstLine="420"/>
      </w:pPr>
      <w:r>
        <w:rPr>
          <w:sz w:val="21"/>
        </w:rPr>
        <w:t>账</w:t>
      </w:r>
      <w:r>
        <w:rPr>
          <w:sz w:val="21"/>
        </w:rPr>
        <w:t xml:space="preserve">    </w:t>
      </w:r>
      <w:r>
        <w:rPr>
          <w:sz w:val="21"/>
        </w:rPr>
        <w:t>号：</w:t>
      </w:r>
    </w:p>
    <w:p>
      <w:pPr>
        <w:pStyle w:val="null3"/>
        <w:ind w:firstLine="420"/>
        <w:jc w:val="both"/>
      </w:pPr>
      <w:r>
        <w:rPr>
          <w:sz w:val="21"/>
          <w:shd w:fill="FFFFFF" w:val="clear"/>
        </w:rPr>
        <w:t>（二）上述研究课题经费包含课题组织实施过程中所发生的所有费用，包括但不限于资料费、设备费、差旅费</w:t>
      </w:r>
      <w:r>
        <w:rPr>
          <w:sz w:val="21"/>
          <w:shd w:fill="FFFFFF" w:val="clear"/>
        </w:rPr>
        <w:t>/会议费、专家咨询费、人员费、印刷费、管理费、绩效支出等。乙方各项经费的使用应与签订合同时提交甲方的研究课题经费预算的开支科目相符，专款专用、单独列账。</w:t>
      </w:r>
    </w:p>
    <w:p>
      <w:pPr>
        <w:pStyle w:val="null3"/>
        <w:ind w:firstLine="420"/>
        <w:jc w:val="both"/>
      </w:pPr>
      <w:r>
        <w:rPr>
          <w:sz w:val="21"/>
          <w:shd w:fill="FFFFFF" w:val="clear"/>
        </w:rPr>
        <w:t>（三）乙方使用课题经费原则上应当通过银行转账、公务卡、支票等非现金方式结算。对于不具备非现金方式结算条件、但科研工作实际需要发生的支出，报经单位内部核准后，可以现金结算。</w:t>
      </w:r>
    </w:p>
    <w:p>
      <w:pPr>
        <w:pStyle w:val="null3"/>
        <w:ind w:firstLine="420"/>
        <w:jc w:val="both"/>
      </w:pPr>
      <w:r>
        <w:rPr>
          <w:sz w:val="21"/>
          <w:shd w:fill="FFFFFF" w:val="clear"/>
        </w:rPr>
        <w:t>（四）乙方应按本合同约定提前开具收款的税务发票交给甲方。研究经费必须专款专用，单独列账，严格执行国家有关财务制度，经费使用相关资料应真实、准确、合法、完整，并接受甲方监督。</w:t>
      </w:r>
    </w:p>
    <w:p>
      <w:pPr>
        <w:pStyle w:val="null3"/>
        <w:ind w:firstLine="420"/>
        <w:jc w:val="both"/>
      </w:pPr>
      <w:r>
        <w:rPr>
          <w:sz w:val="21"/>
          <w:shd w:fill="FFFFFF" w:val="clear"/>
        </w:rPr>
        <w:t>（五）在研究课题结题时，乙方负责编制课题经费财务决算报告，决算报告需提交研究课题经费决算表和专账账册。</w:t>
      </w:r>
    </w:p>
    <w:p>
      <w:pPr>
        <w:pStyle w:val="null3"/>
        <w:ind w:firstLine="420"/>
        <w:jc w:val="both"/>
      </w:pPr>
      <w:r>
        <w:rPr>
          <w:sz w:val="21"/>
          <w:shd w:fill="FFFFFF" w:val="clear"/>
        </w:rPr>
        <w:t>（六）由乙方自行委托第三方中介机构负责课题经费审核，如发现乙方存在编报虚假预算，截留、挤占、挪用专项经费，提供虚假财务会计资料，以及其他违反国家财经纪律的行为，甲方将暂缓财务结账手续，直至乙方改正并符合相关规定为止，并且有权要求乙方返还已支付经费且承担违约责任。</w:t>
      </w:r>
    </w:p>
    <w:p>
      <w:pPr>
        <w:pStyle w:val="null3"/>
        <w:jc w:val="both"/>
      </w:pPr>
      <w:r>
        <w:rPr>
          <w:sz w:val="21"/>
          <w:b/>
          <w:shd w:fill="FFFFFF" w:val="clear"/>
        </w:rPr>
        <w:t>七、验收要求</w:t>
      </w:r>
    </w:p>
    <w:p>
      <w:pPr>
        <w:pStyle w:val="null3"/>
        <w:ind w:firstLine="420"/>
        <w:jc w:val="both"/>
      </w:pPr>
      <w:r>
        <w:rPr>
          <w:sz w:val="21"/>
          <w:shd w:fill="FFFFFF" w:val="clear"/>
        </w:rPr>
        <w:t>乙方应根据项目完成情况提交验收申请，甲方在收到乙方的验收申请后</w:t>
      </w:r>
      <w:r>
        <w:rPr>
          <w:sz w:val="21"/>
          <w:shd w:fill="FFFFFF" w:val="clear"/>
        </w:rPr>
        <w:t>7日内组织验收。</w:t>
      </w:r>
    </w:p>
    <w:p>
      <w:pPr>
        <w:pStyle w:val="null3"/>
        <w:ind w:firstLine="420"/>
        <w:jc w:val="both"/>
      </w:pPr>
      <w:r>
        <w:rPr>
          <w:sz w:val="21"/>
          <w:shd w:fill="FFFFFF" w:val="clear"/>
        </w:rPr>
        <w:t>（</w:t>
      </w:r>
      <w:r>
        <w:rPr>
          <w:sz w:val="21"/>
          <w:shd w:fill="FFFFFF" w:val="clear"/>
        </w:rPr>
        <w:t>1）本项目成果必须符合本项目的有关要求和国家相关标准，并按法定程序完成相关工作。甲方按国家有关规定、规范组建验收小组进行验收，并对验收结果进行签名确认，必要时邀请相关的专业人员或机构参与验收。</w:t>
      </w:r>
    </w:p>
    <w:p>
      <w:pPr>
        <w:pStyle w:val="null3"/>
        <w:ind w:firstLine="420"/>
        <w:jc w:val="both"/>
      </w:pPr>
      <w:r>
        <w:rPr>
          <w:sz w:val="21"/>
          <w:shd w:fill="FFFFFF" w:val="clear"/>
        </w:rPr>
        <w:t>（</w:t>
      </w:r>
      <w:r>
        <w:rPr>
          <w:sz w:val="21"/>
          <w:shd w:fill="FFFFFF" w:val="clear"/>
        </w:rPr>
        <w:t>2）满足国家及行业相关技术标准要求，并通过甲方组织的验收，质量达到合格标准。</w:t>
      </w:r>
    </w:p>
    <w:p>
      <w:pPr>
        <w:pStyle w:val="null3"/>
        <w:jc w:val="both"/>
      </w:pPr>
      <w:r>
        <w:rPr>
          <w:sz w:val="21"/>
          <w:b/>
        </w:rPr>
        <w:t>八、双方责任</w:t>
      </w:r>
    </w:p>
    <w:p>
      <w:pPr>
        <w:pStyle w:val="null3"/>
        <w:ind w:firstLine="420"/>
        <w:jc w:val="both"/>
      </w:pPr>
      <w:r>
        <w:rPr>
          <w:sz w:val="21"/>
          <w:shd w:fill="FFFFFF" w:val="clear"/>
        </w:rPr>
        <w:t>（一）甲方负责组织协调各有关单位配合开展调研工作。</w:t>
      </w:r>
    </w:p>
    <w:p>
      <w:pPr>
        <w:pStyle w:val="null3"/>
        <w:ind w:firstLine="420"/>
        <w:jc w:val="both"/>
      </w:pPr>
      <w:r>
        <w:rPr>
          <w:sz w:val="21"/>
          <w:shd w:fill="FFFFFF" w:val="clear"/>
        </w:rPr>
        <w:t>（二）甲方提供的相关文件、数据、信息等资料仅供乙方研究本课题使用，乙方不得擅自泄露给第三方或者用于本合同以外的任何目的、用途。</w:t>
      </w:r>
    </w:p>
    <w:p>
      <w:pPr>
        <w:pStyle w:val="null3"/>
        <w:ind w:firstLine="420"/>
        <w:jc w:val="both"/>
      </w:pPr>
      <w:r>
        <w:rPr>
          <w:sz w:val="21"/>
          <w:shd w:fill="FFFFFF" w:val="clear"/>
        </w:rPr>
        <w:t>（三）甲方负责对乙方的研究报告提纲及写作进行监督和指导。</w:t>
      </w:r>
    </w:p>
    <w:p>
      <w:pPr>
        <w:pStyle w:val="null3"/>
        <w:ind w:firstLine="420"/>
        <w:jc w:val="both"/>
      </w:pPr>
      <w:r>
        <w:rPr>
          <w:sz w:val="21"/>
          <w:shd w:fill="FFFFFF" w:val="clear"/>
        </w:rPr>
        <w:t>（四）甲方负责组织召开课题开题、中期评估、结题专家评审等会议，专家评审费之外的相关费用均由乙方负责和承担。</w:t>
      </w:r>
    </w:p>
    <w:p>
      <w:pPr>
        <w:pStyle w:val="null3"/>
        <w:ind w:firstLine="420"/>
        <w:jc w:val="both"/>
      </w:pPr>
      <w:r>
        <w:rPr>
          <w:sz w:val="21"/>
          <w:shd w:fill="FFFFFF" w:val="clear"/>
        </w:rPr>
        <w:t>（五）乙方负责课题研究所需资料的搜集、整理、汇总、分析。</w:t>
      </w:r>
    </w:p>
    <w:p>
      <w:pPr>
        <w:pStyle w:val="null3"/>
        <w:ind w:firstLine="420"/>
        <w:jc w:val="both"/>
      </w:pPr>
      <w:r>
        <w:rPr>
          <w:sz w:val="21"/>
          <w:shd w:fill="FFFFFF" w:val="clear"/>
        </w:rPr>
        <w:t>（六）乙方负责课题的实地调研、座谈会等的具体组织及实施。</w:t>
      </w:r>
    </w:p>
    <w:p>
      <w:pPr>
        <w:pStyle w:val="null3"/>
        <w:ind w:firstLine="420"/>
        <w:jc w:val="both"/>
      </w:pPr>
      <w:r>
        <w:rPr>
          <w:sz w:val="21"/>
          <w:shd w:fill="FFFFFF" w:val="clear"/>
        </w:rPr>
        <w:t>（七）乙方负责撰写课题研究报告。</w:t>
      </w:r>
    </w:p>
    <w:p>
      <w:pPr>
        <w:pStyle w:val="null3"/>
        <w:ind w:firstLine="420"/>
        <w:jc w:val="both"/>
      </w:pPr>
      <w:r>
        <w:rPr>
          <w:sz w:val="21"/>
          <w:shd w:fill="FFFFFF" w:val="clear"/>
        </w:rPr>
        <w:t>（八）乙方课题负责人应当是该课题开展过程中真正的组织者和研究者，需亲自参与到课题研究的实质性工作中，不得转委托他人。乙方应当组织充足的科研人员，以及投入足够的科研时间和精力到本课题研究中，确保本课题研究优质高效。</w:t>
      </w:r>
    </w:p>
    <w:p>
      <w:pPr>
        <w:pStyle w:val="null3"/>
        <w:ind w:firstLine="420"/>
        <w:jc w:val="both"/>
      </w:pPr>
      <w:r>
        <w:rPr>
          <w:sz w:val="21"/>
          <w:shd w:fill="FFFFFF" w:val="clear"/>
        </w:rPr>
        <w:t>（九）乙方应尽责履行本合同义务。如因乙方原因导致与他人产生纠纷，一切法律责任由乙方承担。如因与他人产生纠纷导致研究进度延误的，乙方承担相关违约责任。</w:t>
      </w:r>
    </w:p>
    <w:p>
      <w:pPr>
        <w:pStyle w:val="null3"/>
        <w:ind w:firstLine="420"/>
        <w:jc w:val="both"/>
      </w:pPr>
      <w:r>
        <w:rPr>
          <w:sz w:val="21"/>
          <w:shd w:fill="FFFFFF" w:val="clear"/>
        </w:rPr>
        <w:t>（十）未经甲方许可同意，乙方不得以甲方名义对外实施任何行为、签订任何法律文件、作出任何承诺。</w:t>
      </w:r>
    </w:p>
    <w:p>
      <w:pPr>
        <w:pStyle w:val="null3"/>
        <w:jc w:val="both"/>
      </w:pPr>
      <w:r>
        <w:rPr>
          <w:sz w:val="21"/>
        </w:rPr>
        <w:t>九、研究成果的知识产权</w:t>
      </w:r>
    </w:p>
    <w:p>
      <w:pPr>
        <w:pStyle w:val="null3"/>
        <w:ind w:firstLine="420"/>
        <w:jc w:val="both"/>
      </w:pPr>
      <w:r>
        <w:rPr>
          <w:sz w:val="21"/>
          <w:shd w:fill="FFFFFF" w:val="clear"/>
        </w:rPr>
        <w:t>研究成果以及研究过程中所搜集、获取、整理的相关数据和信息的知识产权全部归甲方所有，未经甲方书面同意，乙方不得擅自将其对外发表、使用、出版、透露、泄露或者以其他任何方式提供给第三方，不得用于本合同以外的任何目的、用途。乙方保证课题研究中所使用的资料、信息、数据以及调研结果等均是真实、准确、完整、及时、客观、有效、合法的；保证在本合同履行过程中所形成的研究成果不存在任何侵犯第三方权益（包括但不限于著作权、商业秘密等知识产权）的情形。如研究成果侵犯第三方权益，相关法律责任全部由乙方承担，给甲方造成损失的，乙方应当足额赔偿甲方的全部损失。</w:t>
      </w:r>
    </w:p>
    <w:p>
      <w:pPr>
        <w:pStyle w:val="null3"/>
        <w:jc w:val="both"/>
      </w:pPr>
      <w:r>
        <w:rPr>
          <w:sz w:val="21"/>
        </w:rPr>
        <w:t>十、保密条款</w:t>
      </w:r>
    </w:p>
    <w:p>
      <w:pPr>
        <w:pStyle w:val="null3"/>
        <w:ind w:firstLine="420"/>
        <w:jc w:val="both"/>
      </w:pPr>
      <w:r>
        <w:rPr>
          <w:sz w:val="21"/>
          <w:shd w:fill="FFFFFF" w:val="clear"/>
        </w:rPr>
        <w:t>（一）乙方对本合同的签订、履行以及本合同签订、履行过程中所获得的相关资料、信息、数据以及其他秘密，负有严格保密义务。未经甲方书面同意，乙方不得以任何形式予以公布、发布、披露、泄露，也不得以任何形式作非本课题研究之外的其他任何用途使用。若乙方违反保密义务，乙方应当按课题研究经费的</w:t>
      </w:r>
      <w:r>
        <w:rPr>
          <w:sz w:val="21"/>
          <w:shd w:fill="FFFFFF" w:val="clear"/>
        </w:rPr>
        <w:t>20%向甲方支付违约金，并赔偿甲方由此而造成的全部损失，承担全部法律责任（包括可能涉嫌触犯泄露国家秘密等刑事犯罪的责任）。</w:t>
      </w:r>
    </w:p>
    <w:p>
      <w:pPr>
        <w:pStyle w:val="null3"/>
        <w:ind w:firstLine="420"/>
        <w:jc w:val="both"/>
      </w:pPr>
      <w:r>
        <w:rPr>
          <w:sz w:val="21"/>
          <w:shd w:fill="FFFFFF" w:val="clear"/>
        </w:rPr>
        <w:t>（二）因履行保密义务而产生的相关费用已包含在本合同项下研究经费之中，甲方无需另行向乙方或者乙方工作人员支付任何保密费用。</w:t>
      </w:r>
    </w:p>
    <w:p>
      <w:pPr>
        <w:pStyle w:val="null3"/>
        <w:ind w:firstLine="420"/>
        <w:jc w:val="both"/>
      </w:pPr>
      <w:r>
        <w:rPr>
          <w:sz w:val="21"/>
          <w:shd w:fill="FFFFFF" w:val="clear"/>
        </w:rPr>
        <w:t>（三）本条款以及本合同中的保密义务，均为长期义务，且不因本合同的终止或解除而失效。</w:t>
      </w:r>
      <w:r>
        <w:rPr>
          <w:sz w:val="21"/>
          <w:shd w:fill="FFFFFF" w:val="clear"/>
        </w:rPr>
        <w:t xml:space="preserve">  </w:t>
      </w:r>
    </w:p>
    <w:p>
      <w:pPr>
        <w:pStyle w:val="null3"/>
        <w:jc w:val="both"/>
      </w:pPr>
      <w:r>
        <w:rPr>
          <w:sz w:val="21"/>
        </w:rPr>
        <w:t>十一、违约责任</w:t>
      </w:r>
    </w:p>
    <w:p>
      <w:pPr>
        <w:pStyle w:val="null3"/>
        <w:ind w:firstLine="420"/>
        <w:jc w:val="both"/>
      </w:pPr>
      <w:r>
        <w:rPr>
          <w:sz w:val="21"/>
          <w:shd w:fill="FFFFFF" w:val="clear"/>
        </w:rPr>
        <w:t>（一）项目延期，由乙方提出申请，并经甲方审批同意的，合同期限顺延。任何一方违反本合同约定义务，造成课题研究工作停滞、延误或失败，应当承担违约责任。如果乙方违约造成研究课题没有按时按质完成，每逾期一天，乙方应按课题研究经费的</w:t>
      </w:r>
      <w:r>
        <w:rPr>
          <w:sz w:val="21"/>
          <w:shd w:fill="FFFFFF" w:val="clear"/>
        </w:rPr>
        <w:t>1%向甲方支付违约金，甲方有权在应付乙方的课题研究经费中直接扣除。乙方单方解除本合同的，应向甲方返还已收取的全部费用，并按课题研究经费的20%向甲方支付违约金，以及就由此给甲方所造成的损失承担全部赔偿责任。</w:t>
      </w:r>
    </w:p>
    <w:p>
      <w:pPr>
        <w:pStyle w:val="null3"/>
        <w:ind w:firstLine="420"/>
        <w:jc w:val="both"/>
      </w:pPr>
      <w:r>
        <w:rPr>
          <w:sz w:val="21"/>
          <w:shd w:fill="FFFFFF" w:val="clear"/>
        </w:rPr>
        <w:t>（二）如乙方严重违反本合同（包括但不限于：乙方决算报告严重违规、乙方研究成果逾期</w:t>
      </w:r>
      <w:r>
        <w:rPr>
          <w:sz w:val="21"/>
          <w:shd w:fill="FFFFFF" w:val="clear"/>
        </w:rPr>
        <w:t>90日未完成、乙方在履行本合同过程中或研究成果侵害他人权益造成不良影响），甲方有权通知乙方解除本合同，乙方应向甲方返还已收取的全部费用，并按课题研究经费的20%向甲方支付违约金，并就由此给甲方所造成的损失承担全部赔偿责任。</w:t>
      </w:r>
    </w:p>
    <w:p>
      <w:pPr>
        <w:pStyle w:val="null3"/>
        <w:ind w:firstLine="420"/>
        <w:jc w:val="both"/>
      </w:pPr>
      <w:r>
        <w:rPr>
          <w:sz w:val="21"/>
          <w:shd w:fill="FFFFFF" w:val="clear"/>
        </w:rPr>
        <w:t>（三）如乙方研究成果最终无法通过审查，乙方应向甲方返还已收取的全部费用，并按课题研究经费的</w:t>
      </w:r>
      <w:r>
        <w:rPr>
          <w:sz w:val="21"/>
          <w:shd w:fill="FFFFFF" w:val="clear"/>
        </w:rPr>
        <w:t>20%向甲方支付违约金。</w:t>
      </w:r>
    </w:p>
    <w:p>
      <w:pPr>
        <w:pStyle w:val="null3"/>
        <w:ind w:firstLine="420"/>
        <w:jc w:val="both"/>
      </w:pPr>
      <w:r>
        <w:rPr>
          <w:sz w:val="21"/>
          <w:shd w:fill="FFFFFF" w:val="clear"/>
        </w:rPr>
        <w:t>（四）如乙方违约造成合同被解除或者无法履行的，三年内不得承接甲方研究课题。</w:t>
      </w:r>
    </w:p>
    <w:p>
      <w:pPr>
        <w:pStyle w:val="null3"/>
        <w:jc w:val="both"/>
      </w:pPr>
      <w:r>
        <w:rPr>
          <w:sz w:val="21"/>
          <w:b/>
        </w:rPr>
        <w:t>十二、其他</w:t>
      </w:r>
    </w:p>
    <w:p>
      <w:pPr>
        <w:pStyle w:val="null3"/>
        <w:ind w:firstLine="420"/>
        <w:jc w:val="both"/>
      </w:pPr>
      <w:r>
        <w:rPr>
          <w:sz w:val="21"/>
          <w:shd w:fill="FFFFFF" w:val="clear"/>
        </w:rPr>
        <w:t>（一）本合同未尽事宜，由甲乙双方及时协商解决。</w:t>
      </w:r>
    </w:p>
    <w:p>
      <w:pPr>
        <w:pStyle w:val="null3"/>
        <w:ind w:firstLine="420"/>
        <w:jc w:val="both"/>
      </w:pPr>
      <w:r>
        <w:rPr>
          <w:sz w:val="21"/>
          <w:shd w:fill="FFFFFF" w:val="clear"/>
        </w:rPr>
        <w:t>（二）本合同一式八份，双方各执四份。</w:t>
      </w:r>
    </w:p>
    <w:p>
      <w:pPr>
        <w:pStyle w:val="null3"/>
        <w:ind w:firstLine="420"/>
        <w:jc w:val="both"/>
      </w:pPr>
      <w:r>
        <w:rPr>
          <w:sz w:val="21"/>
          <w:shd w:fill="FFFFFF" w:val="clear"/>
        </w:rPr>
        <w:t>（三）因本合同产生的任何争议，双方应以友好协商方式解决。协商解决不成时，任何一方均可向甲方所在地有管辖权的人民法院提起诉讼解决。</w:t>
      </w:r>
    </w:p>
    <w:p>
      <w:pPr>
        <w:pStyle w:val="null3"/>
        <w:ind w:firstLine="420"/>
        <w:jc w:val="both"/>
      </w:pPr>
      <w:r>
        <w:rPr>
          <w:sz w:val="21"/>
          <w:shd w:fill="FFFFFF" w:val="clear"/>
        </w:rPr>
        <w:t>（四）本合同包括合同中附件，与合同正文具有同等法律效力。</w:t>
      </w:r>
    </w:p>
    <w:p>
      <w:pPr>
        <w:pStyle w:val="null3"/>
        <w:ind w:firstLine="420"/>
        <w:jc w:val="both"/>
      </w:pPr>
      <w:r>
        <w:rPr>
          <w:sz w:val="21"/>
          <w:shd w:fill="FFFFFF" w:val="clear"/>
        </w:rPr>
        <w:t>（五）本合同自双方盖章和签字之日起生效。</w:t>
      </w:r>
    </w:p>
    <w:p>
      <w:pPr>
        <w:pStyle w:val="null3"/>
      </w:pPr>
      <w:r>
        <w:rPr/>
        <w:t xml:space="preserve"> </w:t>
      </w:r>
    </w:p>
    <w:p>
      <w:pPr>
        <w:pStyle w:val="null3"/>
      </w:pPr>
      <w:r>
        <w:rPr>
          <w:sz w:val="21"/>
        </w:rPr>
        <w:t>委托方（甲方）：广东省发展和改革委员会</w:t>
      </w:r>
      <w:r>
        <w:rPr>
          <w:sz w:val="21"/>
        </w:rPr>
        <w:t>（盖章）</w:t>
      </w:r>
    </w:p>
    <w:p>
      <w:pPr>
        <w:pStyle w:val="null3"/>
      </w:pPr>
      <w:r>
        <w:rPr>
          <w:sz w:val="21"/>
        </w:rPr>
        <w:t>授权代表：</w:t>
      </w:r>
      <w:r>
        <w:rPr>
          <w:sz w:val="21"/>
        </w:rPr>
        <w:t xml:space="preserve">                     </w:t>
      </w:r>
      <w:r>
        <w:rPr>
          <w:sz w:val="21"/>
        </w:rPr>
        <w:t>（签字）</w:t>
      </w:r>
    </w:p>
    <w:p>
      <w:pPr>
        <w:pStyle w:val="null3"/>
      </w:pPr>
      <w:r>
        <w:rPr>
          <w:sz w:val="21"/>
        </w:rPr>
        <w:t>受托方（乙方）：</w:t>
      </w:r>
      <w:r>
        <w:rPr>
          <w:sz w:val="21"/>
        </w:rPr>
        <w:t xml:space="preserve">                </w:t>
      </w:r>
      <w:r>
        <w:rPr>
          <w:sz w:val="21"/>
        </w:rPr>
        <w:t>（盖章）</w:t>
      </w:r>
      <w:r>
        <w:rPr>
          <w:sz w:val="21"/>
        </w:rPr>
        <w:t xml:space="preserve">               </w:t>
      </w:r>
    </w:p>
    <w:p>
      <w:pPr>
        <w:pStyle w:val="null3"/>
      </w:pPr>
      <w:r>
        <w:rPr>
          <w:sz w:val="21"/>
        </w:rPr>
        <w:t>授权代表：</w:t>
      </w:r>
      <w:r>
        <w:rPr>
          <w:sz w:val="21"/>
        </w:rPr>
        <w:t xml:space="preserve">                     </w:t>
      </w:r>
      <w:r>
        <w:rPr>
          <w:sz w:val="21"/>
        </w:rPr>
        <w:t>（签字）</w:t>
      </w:r>
      <w:r>
        <w:rPr>
          <w:sz w:val="21"/>
        </w:rPr>
        <w:t xml:space="preserve">    </w:t>
      </w:r>
    </w:p>
    <w:p>
      <w:pPr>
        <w:pStyle w:val="null3"/>
        <w:jc w:val="left"/>
      </w:pPr>
      <w:r>
        <w:rPr>
          <w:sz w:val="21"/>
        </w:rPr>
        <w:t>签订日期：</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440001-2025-16367</w:t>
      </w:r>
    </w:p>
    <w:p>
      <w:pPr>
        <w:pStyle w:val="null3"/>
        <w:jc w:val="center"/>
        <w:outlineLvl w:val="3"/>
      </w:pPr>
      <w:r>
        <w:rPr>
          <w:sz w:val="24"/>
          <w:b/>
        </w:rPr>
        <w:t>采购项目编号：</w:t>
      </w:r>
      <w:r>
        <w:rPr>
          <w:sz w:val="24"/>
          <w:b/>
        </w:rPr>
        <w:t>GZYL25FG043017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广州宜立工程管理有限公司</w:t>
      </w:r>
    </w:p>
    <w:p>
      <w:pPr>
        <w:pStyle w:val="null3"/>
        <w:ind w:firstLine="480"/>
      </w:pPr>
      <w:r>
        <w:rPr/>
        <w:t xml:space="preserve"> 你方组织的</w:t>
      </w:r>
      <w:r>
        <w:rPr>
          <w:u w:val="single"/>
        </w:rPr>
        <w:t>“</w:t>
      </w:r>
      <w:r>
        <w:rPr>
          <w:u w:val="single"/>
        </w:rPr>
        <w:t>广东省农业转移人口市民化有效路径研究</w:t>
      </w:r>
      <w:r>
        <w:rPr>
          <w:u w:val="single"/>
        </w:rPr>
        <w:t>”</w:t>
      </w:r>
      <w:r>
        <w:rPr/>
        <w:t>项目的招标[采购项目编号为：</w:t>
      </w:r>
      <w:r>
        <w:rPr>
          <w:u w:val="single"/>
        </w:rPr>
        <w:t>GZYL25FG043017</w:t>
      </w:r>
      <w:r>
        <w:rPr/>
        <w:t>]，我方愿参与投标。</w:t>
      </w:r>
    </w:p>
    <w:p>
      <w:pPr>
        <w:pStyle w:val="null3"/>
        <w:ind w:firstLine="480"/>
      </w:pPr>
      <w:r>
        <w:rPr/>
        <w:t>我方确认收到贵方提供的</w:t>
      </w:r>
      <w:r>
        <w:rPr>
          <w:u w:val="single"/>
        </w:rPr>
        <w:t>“</w:t>
      </w:r>
      <w:r>
        <w:rPr>
          <w:u w:val="single"/>
        </w:rPr>
        <w:t>广东省农业转移人口市民化有效路径研究</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广州宜立工程管理有限公司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广东省农业转移人口市民化有效路径研究</w:t>
      </w:r>
      <w:r>
        <w:rPr/>
        <w:t>”项目采购[采购项目编号为</w:t>
      </w:r>
      <w:r>
        <w:rPr/>
        <w:t>GZYL25FG043017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广东省发展和改革委员会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广州宜立工程管理有限公司</w:t>
      </w:r>
    </w:p>
    <w:p>
      <w:pPr>
        <w:pStyle w:val="null3"/>
        <w:ind w:firstLine="480"/>
      </w:pPr>
      <w:r>
        <w:rPr/>
        <w:t xml:space="preserve"> 如果我方在贵采购代理机构组织的</w:t>
      </w:r>
      <w:r>
        <w:rPr/>
        <w:t>广东省农业转移人口市民化有效路径研究</w:t>
      </w:r>
      <w:r>
        <w:rPr/>
        <w:t>招标中获中标（采购项目编号：</w:t>
      </w:r>
      <w:r>
        <w:rPr/>
        <w:t>GZYL25FG043017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广州宜立工程管理有限公司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广州宜立工程管理有限公司</w:t>
      </w:r>
    </w:p>
    <w:p>
      <w:pPr>
        <w:pStyle w:val="null3"/>
        <w:ind w:firstLine="480"/>
      </w:pPr>
      <w:r>
        <w:rPr/>
        <w:t>我单位已登记并准备参与“</w:t>
      </w:r>
      <w:r>
        <w:rPr/>
        <w:t>广东省农业转移人口市民化有效路径研究</w:t>
      </w:r>
      <w:r>
        <w:rPr/>
        <w:t>”项目（采购项目编号：</w:t>
      </w:r>
      <w:r>
        <w:rPr/>
        <w:t>GZYL25FG043017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