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440001-2025-32937</w:t>
      </w:r>
    </w:p>
    <w:p>
      <w:pPr>
        <w:pStyle w:val="null3"/>
        <w:jc w:val="center"/>
        <w:outlineLvl w:val="3"/>
      </w:pPr>
      <w:r>
        <w:rPr>
          <w:sz w:val="24"/>
          <w:b/>
        </w:rPr>
        <w:t>采购项目编号：</w:t>
      </w:r>
      <w:r>
        <w:rPr>
          <w:sz w:val="24"/>
          <w:b/>
        </w:rPr>
        <w:t>GZYL25HG073125</w:t>
      </w:r>
    </w:p>
    <w:p>
      <w:pPr>
        <w:pStyle w:val="null3"/>
        <w:jc w:val="center"/>
        <w:outlineLvl w:val="3"/>
      </w:pPr>
      <w:r>
        <w:rPr>
          <w:sz w:val="24"/>
          <w:b/>
        </w:rPr>
        <w:t>项目名称：</w:t>
      </w:r>
      <w:r>
        <w:rPr>
          <w:sz w:val="24"/>
          <w:b/>
        </w:rPr>
        <w:t>广州中医药大学第一附属医院胃肠动力学检查系统项目</w:t>
      </w:r>
    </w:p>
    <w:p>
      <w:pPr>
        <w:pStyle w:val="null3"/>
        <w:jc w:val="center"/>
        <w:outlineLvl w:val="3"/>
      </w:pPr>
      <w:r>
        <w:rPr>
          <w:sz w:val="24"/>
          <w:b/>
        </w:rPr>
        <w:t>采购人：</w:t>
      </w:r>
      <w:r>
        <w:rPr>
          <w:sz w:val="24"/>
          <w:b/>
        </w:rPr>
        <w:t>广州中医药大学第一附属医院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广州中医药大学第一附属医院</w:t>
      </w:r>
      <w:r>
        <w:rPr/>
        <w:t>的委托，采用</w:t>
      </w:r>
      <w:r>
        <w:rPr/>
        <w:t>公开招标</w:t>
      </w:r>
      <w:r>
        <w:rPr/>
        <w:t>方式组织采购</w:t>
      </w:r>
      <w:r>
        <w:rPr/>
        <w:t>广州中医药大学第一附属医院胃肠动力学检查系统项目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广州中医药大学第一附属医院胃肠动力学检查系统项目</w:t>
      </w:r>
    </w:p>
    <w:p>
      <w:pPr>
        <w:pStyle w:val="null3"/>
        <w:ind w:firstLine="480"/>
      </w:pPr>
      <w:r>
        <w:rPr/>
        <w:t>采购计划编号：</w:t>
      </w:r>
      <w:r>
        <w:rPr/>
        <w:t>440001-2025-32937</w:t>
      </w:r>
    </w:p>
    <w:p>
      <w:pPr>
        <w:pStyle w:val="null3"/>
        <w:ind w:firstLine="480"/>
      </w:pPr>
      <w:r>
        <w:rPr/>
        <w:t>采购项目编号：</w:t>
      </w:r>
      <w:r>
        <w:rPr/>
        <w:t>GZYL25HG073125</w:t>
      </w:r>
    </w:p>
    <w:p>
      <w:pPr>
        <w:pStyle w:val="null3"/>
        <w:ind w:firstLine="480"/>
      </w:pPr>
      <w:r>
        <w:rPr/>
        <w:t>采购方式：</w:t>
      </w:r>
      <w:r>
        <w:rPr/>
        <w:t>公开招标</w:t>
      </w:r>
    </w:p>
    <w:p>
      <w:pPr>
        <w:pStyle w:val="null3"/>
        <w:ind w:firstLine="480"/>
      </w:pPr>
      <w:r>
        <w:rPr/>
        <w:t>预算金额：</w:t>
      </w:r>
      <w:r>
        <w:rPr/>
        <w:t>1,455,000.00</w:t>
      </w:r>
      <w:r>
        <w:rPr/>
        <w:t>元</w:t>
      </w:r>
    </w:p>
    <w:p>
      <w:pPr>
        <w:pStyle w:val="null3"/>
        <w:outlineLvl w:val="3"/>
      </w:pPr>
      <w:r>
        <w:rPr>
          <w:sz w:val="24"/>
          <w:b/>
        </w:rPr>
        <w:t>2.项目内容及需求情况（采购项目技术规格、参数及要求）</w:t>
      </w:r>
    </w:p>
    <w:p>
      <w:pPr>
        <w:pStyle w:val="null3"/>
      </w:pPr>
      <w:r>
        <w:rPr/>
        <w:t>采购包1(胃肠动力学检查系统项目):</w:t>
      </w:r>
    </w:p>
    <w:p>
      <w:pPr>
        <w:pStyle w:val="null3"/>
      </w:pPr>
      <w:r>
        <w:rPr/>
        <w:t>采购包预算金额：1,455,000.00元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医用电子生理参数检测仪器设备</w:t>
            </w:r>
          </w:p>
        </w:tc>
        <w:tc>
          <w:tcPr>
            <w:tcW w:type="dxa" w:w="2136"/>
          </w:tcPr>
          <w:p>
            <w:pPr>
              <w:pStyle w:val="null3"/>
            </w:pPr>
            <w:r>
              <w:rPr/>
              <w:t>胃肠动力学检查系统</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合同履行期限：自合同生效之日起至合同全部权利义务履行完毕之日止。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p>
      <w:pPr>
        <w:pStyle w:val="null3"/>
      </w:pPr>
      <w:r>
        <w:rPr/>
        <w:t>2）有依法缴纳税收和社会保障资金的良好记录：提供投标截止日前6个月内任意1个月依法缴纳税收和社会保障资金的相关材料。 如依法免税或不需要缴纳社会保障资金的， 提供相应证明材料。</w:t>
      </w:r>
    </w:p>
    <w:p>
      <w:pPr>
        <w:pStyle w:val="null3"/>
      </w:pPr>
      <w:r>
        <w:rPr/>
        <w:t>3）具有良好的商业信誉和健全的财务会计制度：供应商必须具有良好的商业信誉和健全的财务会计制度（提供2023年度或2024年度财务状况报告或基本开户行出具的资信证明） 。</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采购包1（胃肠动力学检查系统项目）：</w:t>
      </w:r>
      <w:r>
        <w:rPr/>
        <w:t>/</w:t>
      </w:r>
    </w:p>
    <w:p>
      <w:pPr>
        <w:pStyle w:val="null3"/>
        <w:outlineLvl w:val="3"/>
      </w:pPr>
      <w:r>
        <w:rPr>
          <w:sz w:val="24"/>
          <w:b/>
        </w:rPr>
        <w:t>3.本项目特定的资格要求：</w:t>
      </w:r>
    </w:p>
    <w:p>
      <w:pPr>
        <w:pStyle w:val="null3"/>
      </w:pPr>
      <w:r>
        <w:rPr/>
        <w:t>采购包1（胃肠动力学检查系统项目）：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①投标人为生产企业：所投产品为第二、三类医疗器械，提供监督管理部门签发的有效的医疗器械生产许可证。（如国家另有规定，则适用其规定）。②投标人为经营企业：所投产品为第三类医疗器械，提供监督管理部门签发的有效的医疗器械经营许可证。（如国家另有规定，则适用其规定）。</w:t>
      </w:r>
    </w:p>
    <w:p>
      <w:pPr>
        <w:pStyle w:val="null3"/>
      </w:pPr>
      <w:r>
        <w:rPr/>
        <w:t>4)本项目不接受联合体投标。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广州宜立工程管理有限公司网（http://www.gzylzbdl.com）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广州中医药大学第一附属医院</w:t>
      </w:r>
    </w:p>
    <w:p>
      <w:pPr>
        <w:pStyle w:val="null3"/>
        <w:ind w:firstLine="480"/>
      </w:pPr>
      <w:r>
        <w:rPr/>
        <w:t xml:space="preserve"> 地址：</w:t>
      </w:r>
      <w:r>
        <w:rPr/>
        <w:t>广州市机场路16号</w:t>
      </w:r>
    </w:p>
    <w:p>
      <w:pPr>
        <w:pStyle w:val="null3"/>
        <w:ind w:firstLine="480"/>
      </w:pPr>
      <w:r>
        <w:rPr/>
        <w:t xml:space="preserve"> 联系方式：</w:t>
      </w:r>
      <w:r>
        <w:rPr/>
        <w:t>020-36585829</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广东省广州市越秀区东风中路389号壬丰商务大厦23层</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b/>
        </w:rPr>
        <w:t>（一）</w:t>
      </w:r>
      <w:r>
        <w:rPr>
          <w:b/>
        </w:rPr>
        <w:t>项目基本情况</w:t>
      </w:r>
    </w:p>
    <w:p>
      <w:pPr>
        <w:pStyle w:val="null3"/>
        <w:ind w:firstLine="400"/>
      </w:pPr>
      <w:r>
        <w:rPr/>
        <w:t>1</w:t>
      </w:r>
      <w:r>
        <w:rPr/>
        <w:t>.项目属性：货物</w:t>
      </w:r>
    </w:p>
    <w:p>
      <w:pPr>
        <w:pStyle w:val="null3"/>
        <w:ind w:firstLine="400"/>
      </w:pPr>
      <w:r>
        <w:rPr/>
        <w:t>2</w:t>
      </w:r>
      <w:r>
        <w:rPr/>
        <w:t>.落实的政府采购政策</w:t>
      </w:r>
    </w:p>
    <w:p>
      <w:pPr>
        <w:pStyle w:val="null3"/>
        <w:ind w:firstLine="400"/>
      </w:pPr>
      <w:r>
        <w:rPr/>
        <w:t>《政府采购促进中小企业发展管理办法》（财库〔</w:t>
      </w:r>
      <w:r>
        <w:rPr/>
        <w:t>2020〕46号）、《关于政府采购支持监狱企业发展有关问题的通知》</w:t>
      </w:r>
      <w:r>
        <w:rPr/>
        <w:t>（</w:t>
      </w:r>
      <w:r>
        <w:rPr/>
        <w:t>财库〔</w:t>
      </w:r>
      <w:r>
        <w:rPr/>
        <w:t>2014〕68号</w:t>
      </w:r>
      <w:r>
        <w:rPr/>
        <w:t>）</w:t>
      </w:r>
      <w:r>
        <w:rPr/>
        <w:t>、《关于促进残疾人就业政府采购政策的通知》（财库〔</w:t>
      </w:r>
      <w:r>
        <w:rPr/>
        <w:t>2017〕141号</w:t>
      </w:r>
      <w:r>
        <w:rPr/>
        <w:t>）</w:t>
      </w:r>
      <w:r>
        <w:rPr/>
        <w:t>、《财政部</w:t>
      </w:r>
      <w:r>
        <w:rPr/>
        <w:t>发展改革委</w:t>
      </w:r>
      <w:r>
        <w:rPr/>
        <w:t>生态环境部</w:t>
      </w:r>
      <w:r>
        <w:rPr/>
        <w:t>市场监管总局关于调整优化节能产品、环境标志产品政府采购执行机制的通知》（财库〔</w:t>
      </w:r>
      <w:r>
        <w:rPr/>
        <w:t>2019〕9号）、《财政部关于进一步加大政府采购支持中小企业力度的通知》（财库〔2022〕19号）等。因预留采购份额无法确保充分供应、充分竞争，或者存在可能影响政府采购目标实现，本项目不专门面向中小企业采购。本项目中小企业划分标准所属行业为：工业。</w:t>
      </w:r>
    </w:p>
    <w:p>
      <w:pPr>
        <w:pStyle w:val="null3"/>
        <w:ind w:firstLine="400"/>
      </w:pPr>
      <w:r>
        <w:rPr/>
        <w:t>（二）</w:t>
      </w:r>
      <w:r>
        <w:rPr/>
        <w:t>★如所投产品属于第二类、第三类医疗器械，则必须提供有效的医疗器械注册证明。（如国家另有规定，则适用其规定）</w:t>
      </w:r>
    </w:p>
    <w:p>
      <w:pPr>
        <w:pStyle w:val="null3"/>
        <w:ind w:firstLine="400"/>
      </w:pPr>
      <w:r>
        <w:rPr/>
        <w:t>（三）</w:t>
      </w:r>
      <w:r>
        <w:rPr/>
        <w:t>易损件</w:t>
      </w:r>
      <w:r>
        <w:rPr/>
        <w:t>/耗材/试剂报价</w:t>
      </w:r>
    </w:p>
    <w:p>
      <w:pPr>
        <w:pStyle w:val="null3"/>
        <w:ind w:firstLine="400"/>
      </w:pPr>
      <w:r>
        <w:rPr/>
        <w:t>★</w:t>
      </w:r>
      <w:r>
        <w:rPr/>
        <w:t>投标人应按照以下附件</w:t>
      </w:r>
      <w:r>
        <w:rPr/>
        <w:t>1格式在投标文件中对设备易损件/耗材/试剂提供单价报价，且报价不得超过单价最高限价，若投标人未按照下列格式提交“易损件/耗材/试剂优惠报价表”，则按投标无效处理。</w:t>
      </w:r>
    </w:p>
    <w:p>
      <w:pPr>
        <w:pStyle w:val="null3"/>
        <w:jc w:val="center"/>
      </w:pPr>
      <w:r>
        <w:rPr/>
        <w:t>附件</w:t>
      </w:r>
      <w:r>
        <w:rPr/>
        <w:t>1：易损件/耗材/试剂报价表</w:t>
      </w:r>
    </w:p>
    <w:tbl>
      <w:tblPr>
        <w:tblW w:w="0" w:type="auto"/>
        <w:tblBorders>
          <w:top w:val="none" w:color="000000" w:sz="4"/>
          <w:left w:val="none" w:color="000000" w:sz="4"/>
          <w:bottom w:val="none" w:color="000000" w:sz="4"/>
          <w:right w:val="none" w:color="000000" w:sz="4"/>
          <w:insideH w:val="none"/>
          <w:insideV w:val="none"/>
        </w:tblBorders>
      </w:tblPr>
      <w:tblGrid>
        <w:gridCol w:w="570"/>
        <w:gridCol w:w="2070"/>
        <w:gridCol w:w="945"/>
        <w:gridCol w:w="570"/>
        <w:gridCol w:w="1140"/>
        <w:gridCol w:w="870"/>
        <w:gridCol w:w="1035"/>
      </w:tblGrid>
      <w:tr>
        <w:tc>
          <w:tcPr>
            <w:tcW w:type="dxa" w:w="57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序号</w:t>
            </w:r>
          </w:p>
        </w:tc>
        <w:tc>
          <w:tcPr>
            <w:tcW w:type="dxa" w:w="20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易损件</w:t>
            </w:r>
            <w:r>
              <w:rPr>
                <w:sz w:val="20"/>
              </w:rPr>
              <w:t>/耗材/试剂中文名称</w:t>
            </w:r>
          </w:p>
        </w:tc>
        <w:tc>
          <w:tcPr>
            <w:tcW w:type="dxa" w:w="9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型号</w:t>
            </w:r>
            <w:r>
              <w:rPr>
                <w:sz w:val="20"/>
              </w:rPr>
              <w:t>/规格</w:t>
            </w:r>
          </w:p>
        </w:tc>
        <w:tc>
          <w:tcPr>
            <w:tcW w:type="dxa" w:w="5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单位</w:t>
            </w:r>
          </w:p>
        </w:tc>
        <w:tc>
          <w:tcPr>
            <w:tcW w:type="dxa" w:w="114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单价最高</w:t>
            </w:r>
            <w:r>
              <w:rPr>
                <w:sz w:val="20"/>
              </w:rPr>
              <w:t>限价（元）</w:t>
            </w:r>
          </w:p>
        </w:tc>
        <w:tc>
          <w:tcPr>
            <w:tcW w:type="dxa" w:w="8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优惠价</w:t>
            </w:r>
            <w:r>
              <w:rPr>
                <w:sz w:val="20"/>
              </w:rPr>
              <w:t>（元）</w:t>
            </w:r>
          </w:p>
        </w:tc>
        <w:tc>
          <w:tcPr>
            <w:tcW w:type="dxa" w:w="10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备注</w:t>
            </w:r>
          </w:p>
        </w:tc>
      </w:tr>
      <w:tr>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20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一次性使用</w:t>
            </w:r>
            <w:r>
              <w:rPr>
                <w:sz w:val="20"/>
              </w:rPr>
              <w:t>pH电极</w:t>
            </w:r>
          </w:p>
        </w:tc>
        <w:tc>
          <w:tcPr>
            <w:tcW w:type="dxa" w:w="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w:t>
            </w:r>
          </w:p>
        </w:tc>
        <w:tc>
          <w:tcPr>
            <w:tcW w:type="dxa" w:w="5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1根</w:t>
            </w:r>
          </w:p>
        </w:tc>
        <w:tc>
          <w:tcPr>
            <w:tcW w:type="dxa" w:w="11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400</w:t>
            </w:r>
          </w:p>
        </w:tc>
        <w:tc>
          <w:tcPr>
            <w:tcW w:type="dxa" w:w="8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pPr>
      <w:r>
        <w:rPr/>
        <w:t>注：此报价不参与价格评审，仅作为保修期结束后采购人与中标人对易损件</w:t>
      </w:r>
      <w:r>
        <w:rPr/>
        <w:t>/耗材/试剂采购使用的结算依据。</w:t>
      </w:r>
    </w:p>
    <w:p>
      <w:pPr>
        <w:pStyle w:val="null3"/>
      </w:pPr>
      <w:r>
        <w:rPr/>
        <w:t>采购包1（胃肠动力学检查系统项目）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自合同签订生效之日起1个月内完成供货、安装、调试、验收及交付使用。</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合同设备全部到指定地点交付并完成安装及验收合格六个月内支付全额合同款（如中标人为中小企业则按照相关法规支付款项）。中标人凭以下文件申请付款：（1）验收报告（必须有中标人、采购人使用科室及设备处的书面确认）；（2）中标人开具的正式增值税专用/普通发票；（3）合同复印件。</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1期：1.合同设备安装调试完成后10个工作日内验收，验收应在采购人、中标人双方共同参加下进行。 2.验收按国家有关的规定、规范进行。验收时如发现所交付的设备有短缺、次品、损坏或其它不符合本合同约定之情形者，采购人应作出详尽的现场记录，或由采购人、中标人双方签署备忘录。此现场记录或备忘录可用作补充缺失和更换损坏部件的有效证据。由此产生的有关费用由中标人承担。 3.如果合同设备运输和安装过程中因事故造成货物短缺、损坏，中标人应及时安排换货，以保证合同设备安装的成功完成。换货的相关费用由中标人承担。</w:t>
            </w:r>
          </w:p>
        </w:tc>
      </w:tr>
      <w:tr>
        <w:tc>
          <w:tcPr>
            <w:tcW w:type="dxa" w:w="4153"/>
          </w:tcPr>
          <w:p>
            <w:pPr>
              <w:pStyle w:val="null3"/>
            </w:pPr>
            <w:r>
              <w:rPr/>
              <w:t>履约保证金</w:t>
            </w:r>
          </w:p>
        </w:tc>
        <w:tc>
          <w:tcPr>
            <w:tcW w:type="dxa" w:w="4153"/>
          </w:tcPr>
          <w:p>
            <w:pPr>
              <w:pStyle w:val="null3"/>
            </w:pPr>
            <w:r>
              <w:rPr/>
              <w:t>交纳比例：5%</w:t>
            </w:r>
          </w:p>
          <w:p>
            <w:pPr>
              <w:pStyle w:val="null3"/>
            </w:pPr>
            <w:r>
              <w:rPr/>
              <w:t>缴费渠道：</w:t>
            </w:r>
            <w:r>
              <w:rPr/>
              <w:t>电子保函（保险）</w:t>
            </w:r>
            <w:r>
              <w:rPr/>
              <w:t>、其他</w:t>
            </w:r>
          </w:p>
          <w:p>
            <w:pPr>
              <w:pStyle w:val="null3"/>
            </w:pPr>
            <w:r>
              <w:rPr/>
              <w:t>账号：101009516010000041</w:t>
            </w:r>
          </w:p>
          <w:p>
            <w:pPr>
              <w:pStyle w:val="null3"/>
            </w:pPr>
            <w:r>
              <w:rPr/>
              <w:t>户名：广州中医药大学第一附属医院</w:t>
            </w:r>
          </w:p>
          <w:p>
            <w:pPr>
              <w:pStyle w:val="null3"/>
            </w:pPr>
            <w:r>
              <w:rPr/>
              <w:t>开户行：广发银行广州解放北路支行</w:t>
            </w:r>
          </w:p>
          <w:p>
            <w:pPr>
              <w:pStyle w:val="null3"/>
            </w:pPr>
            <w:r>
              <w:rPr/>
              <w:t>说明：签订合同5个工作日内，中标人应向采购人缴纳合同总金额5%的履约保证金，待中标人履行完合同义务后，采购人30天内一次性无息退还或保函在验收合格之日起30天内失效。若中标人在合同履行期间违约，采购人有权从履约保证金中扣除违约金，履约保证金不足以扣除的部分，采购人可向中标人进一步索赔。中标人不按合同规定提交履约保证金的，视为中标人违约，采购人有权单方面解除合同且不须承担任何违约责任。采购人逾期退还履约保证金的，除应当退还履约保证金本金外，每超过一日向中标人支付履约保证金5‰(千分之五)的违约金。</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一）报价要求，要求总价报价并提供报价明细。投标人投标总价包括了本项目全部内容的设计、设备制造、包装、仓储、运输、装卸、安装、驻场服务、培训、软件及验收合格之前及保修期间包括备品备件发生的所有含税费用。中标人投标总价即为合同总价，合同执行期间合同总金额不变。</w:t>
            </w:r>
          </w:p>
          <w:p>
            <w:pPr>
              <w:pStyle w:val="null3"/>
            </w:pPr>
            <w:r>
              <w:rPr/>
              <w:t>（二）合同设备及安装调试，1.提供的设备必须是原厂的全新设备。 2.★安装与调试：中标人负责送货上门，在采购人所提供的场地对设备进行安装、检验及调试，直至该产品的技术指标完全符合要求为止，在运输、安装、调试等服务过程中所发生的费用由中标人承担。（提供承诺函，格式自拟）</w:t>
            </w:r>
          </w:p>
          <w:p>
            <w:pPr>
              <w:pStyle w:val="null3"/>
            </w:pPr>
            <w:r>
              <w:rPr/>
              <w:t>（三）售后服务，★1、整机保修：不少于三年（从验收合格签字之日起，不另收费）。在保修期内对设备进行定期维护和保养，年度定期预防性维护保养次数不少于4次，并提供维修所需的配件及服务（相关费用均含在报价内）。质保期满后提供终身维护。（提供承诺函，格式自拟） 2、接到设备出现故障通知，1小时内电话响应，4小时到达现场。 3、保修期内设备的开机率≥95％（按全年365天计算）。如因设备故障导致开机率达不到95%（即347天以上），保修期按1:2（按天算）顺延。（如果因维修导致停机时间过长，其他补偿条款，双方友好协商） 4、以上设备均要求售后服务为设备制造商负责。 5、设备维保：需承诺中标后在广州设有服务人员，可保证以最快捷的方式为用户提供设备维修配件需求。 6、提供软件终身升级，并及时提供设备新功能和临床应用资料，费用包含在投标报价中。 7、保修期后，如采购人需购买原厂保修，原厂整机全保修费用不高于中标价的5%/年/套，年度定期预防性维护保养次数不少于4次。 8、开放（或者提供）维修密码（如有）。 9、提供双向通讯接口并协助接入采购人正在使用的阳普LIS、医惠科技、北京嘉和等（或相关信息系统），所产生费用由中标人负责。</w:t>
            </w:r>
          </w:p>
          <w:p>
            <w:pPr>
              <w:pStyle w:val="null3"/>
            </w:pPr>
            <w:r>
              <w:rPr/>
              <w:t>（四）培训要求，中标人培训采购人操作及维修人员，主要内容为设备的基本结构、性能、主要部件的构造及修理，日常使用保养与管理，常见故障的排除，紧急情况的处理等，培训地点主要在设备安装现场或按采购人安排。培训目标为采购人操作及维修人员熟练掌握培训内容；如在约定的培训次数内不能达到培训目标，中标人应继续培训采购人维修人员，直到达到培训目标。上述涉及相关费用均包含在投标总价中。培训包括但不限于以下： 1.临床培训：提供现场临床培训，费用包含在投标报价中。 2.工程师培训：产品的工作原理，操作使用，维修保养。并提供该设备的操作手册（一套）、维修手册（一套）交设备管理部，提供专业安装和日常维修工具。</w:t>
            </w:r>
          </w:p>
          <w:p>
            <w:pPr>
              <w:pStyle w:val="null3"/>
            </w:pPr>
            <w:r>
              <w:rPr/>
              <w:t>（五）对投标人的其他要求，1.投标人具有同类项目业绩经验并获得业主好评。 2.投标人应根据采购需求要求及特点，制定整体实施方案、培训方案、质量保证措施及售后服务方案，确保项目的顺利实施。</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医用电子生理参数检测仪器设备</w:t>
            </w:r>
          </w:p>
        </w:tc>
        <w:tc>
          <w:tcPr>
            <w:tcW w:type="dxa" w:w="831"/>
          </w:tcPr>
          <w:p>
            <w:pPr>
              <w:pStyle w:val="null3"/>
              <w:jc w:val="left"/>
            </w:pPr>
            <w:r>
              <w:rPr/>
              <w:t>胃肠动力学检查系统</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1,455,000.00</w:t>
            </w:r>
          </w:p>
        </w:tc>
        <w:tc>
          <w:tcPr>
            <w:tcW w:type="dxa" w:w="831"/>
          </w:tcPr>
          <w:p>
            <w:pPr>
              <w:pStyle w:val="null3"/>
              <w:jc w:val="right"/>
            </w:pPr>
            <w:r>
              <w:rPr/>
              <w:t>1,455,000.00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胃肠动力学检查系统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0"/>
              </w:rPr>
              <w:t>一、技术规格参数要求：</w:t>
            </w:r>
          </w:p>
          <w:p>
            <w:pPr>
              <w:pStyle w:val="null3"/>
              <w:jc w:val="both"/>
            </w:pPr>
            <w:r>
              <w:rPr>
                <w:sz w:val="20"/>
              </w:rPr>
              <w:t>1、系统包含但不限于高清食管压力检测模块、高清肛肠压力检测模块、生物反馈治疗模块、酸碱度检测仪、胃电图仪、中频治疗仪（神经调控仪）等。</w:t>
            </w:r>
          </w:p>
          <w:p>
            <w:pPr>
              <w:pStyle w:val="null3"/>
              <w:jc w:val="both"/>
            </w:pPr>
            <w:r>
              <w:rPr>
                <w:sz w:val="20"/>
              </w:rPr>
              <w:t>2、测压（含食管和肛肠）、生物反馈治疗模块：</w:t>
            </w:r>
          </w:p>
          <w:p>
            <w:pPr>
              <w:pStyle w:val="null3"/>
              <w:jc w:val="both"/>
            </w:pPr>
            <w:r>
              <w:rPr>
                <w:sz w:val="20"/>
              </w:rPr>
              <w:t>2.1硬件要求：</w:t>
            </w:r>
          </w:p>
          <w:p>
            <w:pPr>
              <w:pStyle w:val="null3"/>
              <w:jc w:val="both"/>
            </w:pPr>
            <w:r>
              <w:rPr>
                <w:sz w:val="20"/>
              </w:rPr>
              <w:t>2.1.1压力放大器：全数字式≥24通道。</w:t>
            </w:r>
          </w:p>
          <w:p>
            <w:pPr>
              <w:pStyle w:val="null3"/>
              <w:jc w:val="both"/>
            </w:pPr>
            <w:r>
              <w:rPr>
                <w:sz w:val="20"/>
              </w:rPr>
              <w:t>▲2.1.2液态压力测量范围:可覆盖：负100mmHg～400mmHg。（提供佐证材料）</w:t>
            </w:r>
          </w:p>
          <w:p>
            <w:pPr>
              <w:pStyle w:val="null3"/>
              <w:jc w:val="both"/>
            </w:pPr>
            <w:r>
              <w:rPr>
                <w:sz w:val="20"/>
              </w:rPr>
              <w:t>▲2.1.3固态压力测量范围：可覆盖：负100mmHg～600mmHg。（提供佐证材料）</w:t>
            </w:r>
          </w:p>
          <w:p>
            <w:pPr>
              <w:pStyle w:val="null3"/>
              <w:jc w:val="both"/>
            </w:pPr>
            <w:r>
              <w:rPr>
                <w:sz w:val="20"/>
              </w:rPr>
              <w:t>2.1.4最小分度值：≤0.1mmHg。</w:t>
            </w:r>
          </w:p>
          <w:p>
            <w:pPr>
              <w:pStyle w:val="null3"/>
              <w:jc w:val="both"/>
            </w:pPr>
            <w:r>
              <w:rPr>
                <w:sz w:val="20"/>
              </w:rPr>
              <w:t>▲2.1.5压力测量精度：在覆盖负100mmHg～+100mmHg范围内＜±2.0mmHg。在覆盖100mmHg～400mmHg范围内＜2.0%。（提供佐证材料）</w:t>
            </w:r>
          </w:p>
          <w:p>
            <w:pPr>
              <w:pStyle w:val="null3"/>
              <w:jc w:val="both"/>
            </w:pPr>
            <w:r>
              <w:rPr>
                <w:sz w:val="20"/>
              </w:rPr>
              <w:t>2.1.6压力分辨率：＞0.03mmHg。</w:t>
            </w:r>
          </w:p>
          <w:p>
            <w:pPr>
              <w:pStyle w:val="null3"/>
              <w:jc w:val="both"/>
            </w:pPr>
            <w:r>
              <w:rPr>
                <w:sz w:val="20"/>
              </w:rPr>
              <w:t>2.1.7压力控制：具有系统全自动恒压控制。</w:t>
            </w:r>
          </w:p>
          <w:p>
            <w:pPr>
              <w:pStyle w:val="null3"/>
              <w:jc w:val="both"/>
            </w:pPr>
            <w:r>
              <w:rPr>
                <w:sz w:val="20"/>
              </w:rPr>
              <w:t>2.1.8气泵保护：具有气密性自动监测，在气压不稳的情况下，能自动断电保护气泵，并自动提醒用户监测气密性。</w:t>
            </w:r>
          </w:p>
          <w:p>
            <w:pPr>
              <w:pStyle w:val="null3"/>
              <w:jc w:val="both"/>
            </w:pPr>
            <w:r>
              <w:rPr>
                <w:sz w:val="20"/>
              </w:rPr>
              <w:t>2.2系统要求：</w:t>
            </w:r>
          </w:p>
          <w:p>
            <w:pPr>
              <w:pStyle w:val="null3"/>
              <w:jc w:val="both"/>
            </w:pPr>
            <w:r>
              <w:rPr>
                <w:sz w:val="20"/>
              </w:rPr>
              <w:t>2.2.1具有压力校准系统，体内校准功能。</w:t>
            </w:r>
          </w:p>
          <w:p>
            <w:pPr>
              <w:pStyle w:val="null3"/>
              <w:jc w:val="both"/>
            </w:pPr>
            <w:r>
              <w:rPr>
                <w:sz w:val="20"/>
              </w:rPr>
              <w:t>2.2.2具有自动数据分析功能。</w:t>
            </w:r>
          </w:p>
          <w:p>
            <w:pPr>
              <w:pStyle w:val="null3"/>
              <w:jc w:val="both"/>
            </w:pPr>
            <w:r>
              <w:rPr>
                <w:sz w:val="20"/>
              </w:rPr>
              <w:t>▲2.2.3具有导航系统与自动诊断系统，提供快速精确的诊断报告，具有高分辨率测压正常值。（提供佐证材料）</w:t>
            </w:r>
          </w:p>
          <w:p>
            <w:pPr>
              <w:pStyle w:val="null3"/>
              <w:jc w:val="both"/>
            </w:pPr>
            <w:r>
              <w:rPr>
                <w:sz w:val="20"/>
              </w:rPr>
              <w:t>2.2.4具备食管压力分析软件：包含但不限于食管下括约肌生理结构、测量定位技术、静态食管下括约肌/食管上括约肌压力、裂孔疝评估、食管下括约肌/食管上括约残余压力等。</w:t>
            </w:r>
          </w:p>
          <w:p>
            <w:pPr>
              <w:pStyle w:val="null3"/>
              <w:jc w:val="both"/>
            </w:pPr>
            <w:r>
              <w:rPr>
                <w:sz w:val="20"/>
              </w:rPr>
              <w:t>2.2.5具备肛门直肠压力采集软件：包含但不限于直肠运动模式，量化评估肛门、直肠的维持自制和排便的运动功能,分析肛门内括约肌功能、肛门外括约肌功能、直肠顺应性、直肠肛门抑制反射等。</w:t>
            </w:r>
          </w:p>
          <w:p>
            <w:pPr>
              <w:pStyle w:val="null3"/>
              <w:jc w:val="both"/>
            </w:pPr>
            <w:r>
              <w:rPr>
                <w:sz w:val="20"/>
              </w:rPr>
              <w:t>2.2.6食管或肛肠测压无需配备套膜等额外耗材。</w:t>
            </w:r>
          </w:p>
          <w:p>
            <w:pPr>
              <w:pStyle w:val="null3"/>
              <w:jc w:val="both"/>
            </w:pPr>
            <w:r>
              <w:rPr>
                <w:sz w:val="20"/>
              </w:rPr>
              <w:t>▲2.2.7设备具有水固一体功能；（提供佐证材料）</w:t>
            </w:r>
          </w:p>
          <w:p>
            <w:pPr>
              <w:pStyle w:val="null3"/>
              <w:jc w:val="both"/>
            </w:pPr>
            <w:r>
              <w:rPr>
                <w:sz w:val="20"/>
              </w:rPr>
              <w:t>3、酸碱度检测仪：</w:t>
            </w:r>
          </w:p>
          <w:p>
            <w:pPr>
              <w:pStyle w:val="null3"/>
              <w:jc w:val="both"/>
            </w:pPr>
            <w:r>
              <w:rPr>
                <w:sz w:val="20"/>
              </w:rPr>
              <w:t>▲3.1 pH通道：可以连接支持＞2通道pH电极。（提供佐证材料）</w:t>
            </w:r>
          </w:p>
          <w:p>
            <w:pPr>
              <w:pStyle w:val="null3"/>
              <w:jc w:val="both"/>
            </w:pPr>
            <w:r>
              <w:rPr>
                <w:sz w:val="20"/>
              </w:rPr>
              <w:t>3.2阻抗通道：＞6个传感器。</w:t>
            </w:r>
          </w:p>
          <w:p>
            <w:pPr>
              <w:pStyle w:val="null3"/>
              <w:jc w:val="both"/>
            </w:pPr>
            <w:r>
              <w:rPr>
                <w:sz w:val="20"/>
              </w:rPr>
              <w:t>3.3阻抗测量范围：可覆盖1-10KΩ ±10%。</w:t>
            </w:r>
          </w:p>
          <w:p>
            <w:pPr>
              <w:pStyle w:val="null3"/>
              <w:jc w:val="both"/>
            </w:pPr>
            <w:r>
              <w:rPr>
                <w:sz w:val="20"/>
              </w:rPr>
              <w:t>3.4采样频率：＞45Hz。</w:t>
            </w:r>
          </w:p>
          <w:p>
            <w:pPr>
              <w:pStyle w:val="null3"/>
              <w:jc w:val="both"/>
            </w:pPr>
            <w:r>
              <w:rPr>
                <w:sz w:val="20"/>
              </w:rPr>
              <w:t>3.5采样范围：可覆盖1.0-9.0 pH。</w:t>
            </w:r>
          </w:p>
          <w:p>
            <w:pPr>
              <w:pStyle w:val="null3"/>
              <w:jc w:val="both"/>
            </w:pPr>
            <w:r>
              <w:rPr>
                <w:sz w:val="20"/>
              </w:rPr>
              <w:t>3.6存储容量：pH连续记录≥24小时。</w:t>
            </w:r>
          </w:p>
          <w:p>
            <w:pPr>
              <w:pStyle w:val="null3"/>
              <w:jc w:val="both"/>
            </w:pPr>
            <w:r>
              <w:rPr>
                <w:sz w:val="20"/>
              </w:rPr>
              <w:t>▲3.7数据通讯模式：具有USB和蓝牙无线双模式数据通讯。</w:t>
            </w:r>
          </w:p>
          <w:p>
            <w:pPr>
              <w:pStyle w:val="null3"/>
              <w:jc w:val="both"/>
            </w:pPr>
            <w:r>
              <w:rPr>
                <w:sz w:val="20"/>
              </w:rPr>
              <w:t>3.8具备动态阻抗pH分析软件：自动检索和分析阻抗事件，自动检索和反流事件分型。具有量化胃食管反流的评分。</w:t>
            </w:r>
          </w:p>
          <w:p>
            <w:pPr>
              <w:pStyle w:val="null3"/>
              <w:jc w:val="both"/>
            </w:pPr>
            <w:r>
              <w:rPr>
                <w:sz w:val="20"/>
              </w:rPr>
              <w:t>3.9数据格式：具有数据输出到包括但不限于 Dbase, Excel, ASCII功能。</w:t>
            </w:r>
          </w:p>
          <w:p>
            <w:pPr>
              <w:pStyle w:val="null3"/>
              <w:jc w:val="both"/>
            </w:pPr>
            <w:r>
              <w:rPr>
                <w:sz w:val="20"/>
              </w:rPr>
              <w:t>4、胃电图仪：</w:t>
            </w:r>
          </w:p>
          <w:p>
            <w:pPr>
              <w:pStyle w:val="null3"/>
              <w:jc w:val="both"/>
            </w:pPr>
            <w:r>
              <w:rPr>
                <w:sz w:val="20"/>
              </w:rPr>
              <w:t>4.1频率响应范围：可覆盖1～15cpm，精度＜±10%。（提供佐证材料）</w:t>
            </w:r>
          </w:p>
          <w:p>
            <w:pPr>
              <w:pStyle w:val="null3"/>
              <w:jc w:val="both"/>
            </w:pPr>
            <w:r>
              <w:rPr>
                <w:sz w:val="20"/>
              </w:rPr>
              <w:t>4.2测量信号范围：可覆盖0～2mv。</w:t>
            </w:r>
          </w:p>
          <w:p>
            <w:pPr>
              <w:pStyle w:val="null3"/>
              <w:jc w:val="both"/>
            </w:pPr>
            <w:r>
              <w:rPr>
                <w:sz w:val="20"/>
              </w:rPr>
              <w:t>4.3胃电检测通道数：＞3通道。</w:t>
            </w:r>
          </w:p>
          <w:p>
            <w:pPr>
              <w:pStyle w:val="null3"/>
              <w:jc w:val="both"/>
            </w:pPr>
            <w:r>
              <w:rPr>
                <w:sz w:val="20"/>
              </w:rPr>
              <w:t>4.4采样频率≥10Hz。</w:t>
            </w:r>
          </w:p>
          <w:p>
            <w:pPr>
              <w:pStyle w:val="null3"/>
              <w:jc w:val="both"/>
            </w:pPr>
            <w:r>
              <w:rPr>
                <w:sz w:val="20"/>
              </w:rPr>
              <w:t>4.5软件要求：支持包括但不限于自动分析和计算胃电临床诊断指标、正常胃电慢波百分比、胃电慢波过速百分比、胃电慢波过缓百分比、胃电无节律百分比、主频、主功率比等。</w:t>
            </w:r>
          </w:p>
          <w:p>
            <w:pPr>
              <w:pStyle w:val="null3"/>
              <w:jc w:val="both"/>
            </w:pPr>
            <w:r>
              <w:rPr>
                <w:sz w:val="20"/>
              </w:rPr>
              <w:t>5、中频治疗仪（神经调控仪）：</w:t>
            </w:r>
          </w:p>
          <w:p>
            <w:pPr>
              <w:pStyle w:val="null3"/>
              <w:jc w:val="both"/>
            </w:pPr>
            <w:r>
              <w:rPr>
                <w:sz w:val="20"/>
              </w:rPr>
              <w:t>▲5.1具有管理软件功能。</w:t>
            </w:r>
          </w:p>
          <w:p>
            <w:pPr>
              <w:pStyle w:val="null3"/>
              <w:jc w:val="both"/>
            </w:pPr>
            <w:r>
              <w:rPr>
                <w:sz w:val="20"/>
              </w:rPr>
              <w:t>5.2调制频率：可覆盖0～ 100Hz（±5%）。</w:t>
            </w:r>
          </w:p>
          <w:p>
            <w:pPr>
              <w:pStyle w:val="null3"/>
              <w:jc w:val="both"/>
            </w:pPr>
            <w:r>
              <w:rPr>
                <w:sz w:val="20"/>
              </w:rPr>
              <w:t>5.3脉冲宽度：可覆盖0.02 ms～0.90 ms（±10%）。</w:t>
            </w:r>
          </w:p>
          <w:p>
            <w:pPr>
              <w:pStyle w:val="null3"/>
              <w:jc w:val="both"/>
            </w:pPr>
            <w:r>
              <w:rPr>
                <w:sz w:val="20"/>
              </w:rPr>
              <w:t>▲5.4蓝牙对接，具备处方功能。</w:t>
            </w:r>
          </w:p>
          <w:p>
            <w:pPr>
              <w:pStyle w:val="null3"/>
              <w:jc w:val="both"/>
            </w:pPr>
            <w:r>
              <w:rPr>
                <w:sz w:val="20"/>
              </w:rPr>
              <w:t>二、设备配置要求</w:t>
            </w:r>
          </w:p>
          <w:p>
            <w:pPr>
              <w:pStyle w:val="null3"/>
              <w:jc w:val="both"/>
            </w:pPr>
            <w:r>
              <w:rPr>
                <w:sz w:val="20"/>
              </w:rPr>
              <w:t>1.高清消化道动力检测模块 ≥1套（含食管和肛肠）</w:t>
            </w:r>
          </w:p>
          <w:p>
            <w:pPr>
              <w:pStyle w:val="null3"/>
              <w:jc w:val="both"/>
            </w:pPr>
            <w:r>
              <w:rPr>
                <w:sz w:val="20"/>
              </w:rPr>
              <w:t>2.胃电图仪 ≥1套</w:t>
            </w:r>
          </w:p>
          <w:p>
            <w:pPr>
              <w:pStyle w:val="null3"/>
              <w:jc w:val="both"/>
            </w:pPr>
            <w:r>
              <w:rPr>
                <w:sz w:val="20"/>
              </w:rPr>
              <w:t>3.酸碱度检测仪 ≥1台</w:t>
            </w:r>
          </w:p>
          <w:p>
            <w:pPr>
              <w:pStyle w:val="null3"/>
              <w:jc w:val="both"/>
            </w:pPr>
            <w:r>
              <w:rPr>
                <w:sz w:val="20"/>
              </w:rPr>
              <w:t>4.中频治疗仪（神经调控仪） ≥10台</w:t>
            </w:r>
          </w:p>
          <w:p>
            <w:pPr>
              <w:pStyle w:val="null3"/>
              <w:jc w:val="both"/>
            </w:pPr>
            <w:r>
              <w:rPr>
                <w:sz w:val="20"/>
              </w:rPr>
              <w:t>5.固态食道测压管 ≥1根</w:t>
            </w:r>
          </w:p>
          <w:p>
            <w:pPr>
              <w:pStyle w:val="null3"/>
              <w:jc w:val="both"/>
            </w:pPr>
            <w:r>
              <w:rPr>
                <w:sz w:val="20"/>
              </w:rPr>
              <w:t>6.液态食道测压管 ≥1根</w:t>
            </w:r>
          </w:p>
          <w:p>
            <w:pPr>
              <w:pStyle w:val="null3"/>
              <w:jc w:val="both"/>
            </w:pPr>
            <w:r>
              <w:rPr>
                <w:sz w:val="20"/>
              </w:rPr>
              <w:t>7.液态肛肠测压管 ≥1根</w:t>
            </w:r>
          </w:p>
          <w:p>
            <w:pPr>
              <w:pStyle w:val="null3"/>
              <w:jc w:val="both"/>
            </w:pPr>
            <w:r>
              <w:rPr>
                <w:sz w:val="20"/>
              </w:rPr>
              <w:t>8.高分辨液态肛肠测压管 ≥1根</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广州中医药大学第一附属医院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1份，纸质投标文件副本1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代理服务费参照《招标代理服务收费管理暂行办法》（计价格〔2002〕1980号）及《国家发展改革委关于降低部分建设项目收费标准规范收费行为等有关问题的通知》(发改价格〔2011〕534号)的收费标准乘以(1-30%)计算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广州宜立工程管理有限公司网（http://www.gzylzbdl.com）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广州宜立工程管理有限公司网（http://www.gzylzbdl.com）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广东省广州市越秀区东风中路389号壬丰商务大厦23层</w:t>
      </w:r>
    </w:p>
    <w:p>
      <w:pPr>
        <w:pStyle w:val="null3"/>
        <w:ind w:firstLine="480"/>
      </w:pPr>
      <w:r>
        <w:rPr/>
        <w:t>邮编：</w:t>
      </w:r>
      <w:r>
        <w:rPr/>
        <w:t>510045</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采购包1(胃肠动力学检查系统项目)：综合评分法,是指投标文件满足招标文件全部实质性要求，且按照评审因素的量化指标评审得分最高的投标人为中标候选人的评标方法。（最低报价不是中标的唯一依据。）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采购包1（胃肠动力学检查系统项目）：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10%，即：评标价=投标报价×（1-10%）;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采购包1（胃肠动力学检查系统项目）：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供应商必须具有良好的商业信誉和健全的财务会计制度（提供2023年度或2024年度财务状况报告或基本开户行出具的资信证明）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①投标人为生产企业：所投产品为第二、三类医疗器械，提供监督管理部门签发的有效的医疗器械生产许可证。（如国家另有规定，则适用其规定）。②投标人为经营企业：所投产品为第三类医疗器械，提供监督管理部门签发的有效的医疗器械经营许可证。（如国家另有规定，则适用其规定）。</w:t>
            </w:r>
          </w:p>
        </w:tc>
      </w:tr>
      <w:tr>
        <w:tc>
          <w:tcPr>
            <w:tcW w:type="dxa" w:w="890"/>
          </w:tcPr>
          <w:p>
            <w:pPr>
              <w:pStyle w:val="null3"/>
            </w:pPr>
            <w:r>
              <w:rPr/>
              <w:t>9</w:t>
            </w:r>
          </w:p>
        </w:tc>
        <w:tc>
          <w:tcPr>
            <w:tcW w:type="dxa" w:w="3178"/>
          </w:tcPr>
          <w:p>
            <w:pPr>
              <w:pStyle w:val="null3"/>
            </w:pPr>
            <w:r>
              <w:rPr/>
              <w:t>联合体要求</w:t>
            </w:r>
          </w:p>
        </w:tc>
        <w:tc>
          <w:tcPr>
            <w:tcW w:type="dxa" w:w="4238"/>
          </w:tcPr>
          <w:p>
            <w:pPr>
              <w:pStyle w:val="null3"/>
            </w:pPr>
            <w:r>
              <w:rPr/>
              <w:t>本项目不接受联合体投标。</w:t>
            </w:r>
          </w:p>
        </w:tc>
      </w:tr>
      <w:tr>
        <w:tc>
          <w:tcPr>
            <w:tcW w:type="dxa" w:w="890"/>
          </w:tcPr>
          <w:p>
            <w:pPr>
              <w:pStyle w:val="null3"/>
            </w:pPr>
            <w:r>
              <w:rPr/>
              <w:t>10</w:t>
            </w:r>
          </w:p>
        </w:tc>
        <w:tc>
          <w:tcPr>
            <w:tcW w:type="dxa" w:w="3178"/>
          </w:tcPr>
          <w:p>
            <w:pPr>
              <w:pStyle w:val="null3"/>
            </w:pPr>
            <w:r>
              <w:rPr/>
              <w:t>落实政府采购政策需满足的资格要求</w:t>
            </w:r>
          </w:p>
        </w:tc>
        <w:tc>
          <w:tcPr>
            <w:tcW w:type="dxa" w:w="4238"/>
          </w:tcPr>
          <w:p>
            <w:pPr>
              <w:pStyle w:val="null3"/>
            </w:pPr>
            <w:r>
              <w:rPr/>
              <w:t>/</w:t>
            </w:r>
          </w:p>
        </w:tc>
      </w:tr>
    </w:tbl>
    <w:p>
      <w:pPr>
        <w:pStyle w:val="null3"/>
        <w:ind w:firstLine="480"/>
      </w:pPr>
      <w:r>
        <w:rPr/>
        <w:t>表二符合性审查表：</w:t>
      </w:r>
    </w:p>
    <w:p>
      <w:pPr>
        <w:pStyle w:val="null3"/>
      </w:pPr>
      <w:r>
        <w:rPr/>
        <w:t>采购包1（胃肠动力学检查系统项目）：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（1）投标报价是固定价且是唯一的，投标报价未超出采购预算或最高限价。 （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 （3）投标报价无错漏项或有错漏项但被评标委员会认可。 （4）招标文件不接受提交备用方案。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采购包1(胃肠动力学检查系统项目):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商务部分10.0分</w:t>
            </w:r>
          </w:p>
          <w:p>
            <w:pPr>
              <w:pStyle w:val="null3"/>
            </w:pPr>
            <w:r>
              <w:rPr/>
              <w:t>技术部分50.0分</w:t>
            </w:r>
          </w:p>
          <w:p>
            <w:pPr>
              <w:pStyle w:val="null3"/>
            </w:pPr>
            <w:r>
              <w:rPr/>
              <w:t>报价得分40.0分</w:t>
            </w:r>
          </w:p>
        </w:tc>
      </w:tr>
      <w:tr>
        <w:tc>
          <w:tcPr>
            <w:tcW w:type="dxa" w:w="922"/>
            <w:gridSpan w:val="2"/>
            <w:vMerge w:val="restart"/>
          </w:tcPr>
          <w:p>
            <w:pPr>
              <w:pStyle w:val="null3"/>
              <w:jc w:val="center"/>
            </w:pPr>
            <w:r>
              <w:rPr/>
              <w:t>技术部分</w:t>
            </w:r>
          </w:p>
        </w:tc>
        <w:tc>
          <w:tcPr>
            <w:tcW w:type="dxa" w:w="2307"/>
          </w:tcPr>
          <w:p>
            <w:pPr>
              <w:pStyle w:val="null3"/>
              <w:jc w:val="left"/>
            </w:pPr>
            <w:r>
              <w:rPr/>
              <w:t>所投产品对采购需求书中重要技术参数的响应情况 (18.0分)</w:t>
            </w:r>
          </w:p>
        </w:tc>
        <w:tc>
          <w:tcPr>
            <w:tcW w:type="dxa" w:w="5076"/>
          </w:tcPr>
          <w:p>
            <w:pPr>
              <w:pStyle w:val="null3"/>
              <w:jc w:val="left"/>
            </w:pPr>
            <w:r>
              <w:rPr/>
              <w:t>所投产品完全满足采购需求书中带▲号的重要技术参数（共9项）要求的，每满足一项得2分，最高得18分。 注：投标人请提供投标产品彩页或相应技术参数的产品说明书等作为技术证明文件。</w:t>
            </w:r>
          </w:p>
        </w:tc>
      </w:tr>
      <w:tr>
        <w:tc>
          <w:tcPr>
            <w:tcW w:type="dxa" w:w="922"/>
            <w:gridSpan w:val="2"/>
            <w:vMerge/>
          </w:tcPr>
          <w:p/>
        </w:tc>
        <w:tc>
          <w:tcPr>
            <w:tcW w:type="dxa" w:w="2307"/>
          </w:tcPr>
          <w:p>
            <w:pPr>
              <w:pStyle w:val="null3"/>
              <w:jc w:val="left"/>
            </w:pPr>
            <w:r>
              <w:rPr/>
              <w:t>所投产品对采购需求书中“附表一具体技术参数要求”技术参数的响应情况 (9.9分)</w:t>
            </w:r>
          </w:p>
        </w:tc>
        <w:tc>
          <w:tcPr>
            <w:tcW w:type="dxa" w:w="5076"/>
          </w:tcPr>
          <w:p>
            <w:pPr>
              <w:pStyle w:val="null3"/>
              <w:jc w:val="left"/>
            </w:pPr>
            <w:r>
              <w:rPr/>
              <w:t>所投产品完全满足采购需求书中不带▲号的一般技术参数（共33项）要求的，每满足一项得0.3分，最高得9.9分。 注： 如采购需求中有明确要求提供证明材料的，则以采购需求要求为准，无或未按要求提供证明材料的不得分；如采购需求中无明确要求证明材料的，以投标人的投标文件《技术和服务要求响应表》中的响应情况填写内容为准，未填写或不满足的视为负偏离。上文中“项”为采购需求参数条款中最末级条款。</w:t>
            </w:r>
          </w:p>
        </w:tc>
      </w:tr>
      <w:tr>
        <w:tc>
          <w:tcPr>
            <w:tcW w:type="dxa" w:w="922"/>
            <w:gridSpan w:val="2"/>
            <w:vMerge/>
          </w:tcPr>
          <w:p/>
        </w:tc>
        <w:tc>
          <w:tcPr>
            <w:tcW w:type="dxa" w:w="2307"/>
          </w:tcPr>
          <w:p>
            <w:pPr>
              <w:pStyle w:val="null3"/>
              <w:jc w:val="left"/>
            </w:pPr>
            <w:r>
              <w:rPr/>
              <w:t>项目实施方案 (5.1分)</w:t>
            </w:r>
          </w:p>
        </w:tc>
        <w:tc>
          <w:tcPr>
            <w:tcW w:type="dxa" w:w="5076"/>
          </w:tcPr>
          <w:p>
            <w:pPr>
              <w:pStyle w:val="null3"/>
              <w:jc w:val="left"/>
            </w:pPr>
            <w:r>
              <w:rPr/>
              <w:t>根据投标人针对本项目所提供的项目实施方案（不包括售后服务和培训方案），包括但不限于项目到货计划、项目实施计划、项目运输保障、安装调试（如计划步骤、人员安排等）等内容进行评审： （1）投标人针对本项目有明确具体的计划安排、对标的设备的运输过程有针对性保障手段、设备到场时的专人安装调试有明确的安排措施，得5.1分； （2）投标人针对本项目有明确的计划安排、对设备的运输过程有基本的保障手段、设备到场时的专人安装调试有基本的安排措施，得3分； （3）投标人针对本项目有简单的计划安排、对设备的运输过程有简单的保障手段、设备到场时的专人安装调试有简单的安排措施，得1分； （4）不提供的不得分。</w:t>
            </w:r>
          </w:p>
        </w:tc>
      </w:tr>
      <w:tr>
        <w:tc>
          <w:tcPr>
            <w:tcW w:type="dxa" w:w="922"/>
            <w:gridSpan w:val="2"/>
            <w:vMerge/>
          </w:tcPr>
          <w:p/>
        </w:tc>
        <w:tc>
          <w:tcPr>
            <w:tcW w:type="dxa" w:w="2307"/>
          </w:tcPr>
          <w:p>
            <w:pPr>
              <w:pStyle w:val="null3"/>
              <w:jc w:val="left"/>
            </w:pPr>
            <w:r>
              <w:rPr/>
              <w:t>培训方案 (6.0分)</w:t>
            </w:r>
          </w:p>
        </w:tc>
        <w:tc>
          <w:tcPr>
            <w:tcW w:type="dxa" w:w="5076"/>
          </w:tcPr>
          <w:p>
            <w:pPr>
              <w:pStyle w:val="null3"/>
              <w:jc w:val="left"/>
            </w:pPr>
            <w:r>
              <w:rPr/>
              <w:t>根据投标人依据产品特点及保养事项，对采购人所使用设备人员提供设备操作及操作过程中注意事项等培训内容，进行评审： （1）投标人针对本项目为采购人提供有专人指导和简单上手的设备操作培训课程安排，有明确的课程及培训内容安排，对设备的操作过程中注意事项有详细指引，对特殊情况有图文详解及完整应对培训的，得6分； （2）投标人针对本项目为采购人提供有专人指导和简单上手的设备操作培训课程安排，有简单的课程及培训内容安排，对设备的操作过程中注意事项有基本操作指引，得4分； （3）投标人提供指导和培训课程安排简单含糊，课程及培训内容安排不明确，对操作培训含糊其词，得2分； （4）不提供的不得分。</w:t>
            </w:r>
          </w:p>
        </w:tc>
      </w:tr>
      <w:tr>
        <w:tc>
          <w:tcPr>
            <w:tcW w:type="dxa" w:w="922"/>
            <w:gridSpan w:val="2"/>
            <w:vMerge/>
          </w:tcPr>
          <w:p/>
        </w:tc>
        <w:tc>
          <w:tcPr>
            <w:tcW w:type="dxa" w:w="2307"/>
          </w:tcPr>
          <w:p>
            <w:pPr>
              <w:pStyle w:val="null3"/>
              <w:jc w:val="left"/>
            </w:pPr>
            <w:r>
              <w:rPr/>
              <w:t>质量保证措施 (6.0分)</w:t>
            </w:r>
          </w:p>
        </w:tc>
        <w:tc>
          <w:tcPr>
            <w:tcW w:type="dxa" w:w="5076"/>
          </w:tcPr>
          <w:p>
            <w:pPr>
              <w:pStyle w:val="null3"/>
              <w:jc w:val="left"/>
            </w:pPr>
            <w:r>
              <w:rPr/>
              <w:t>根据投标人的质量保证措施，包括但不限于以下内容：①产品来源 ②包装、保存、运输各环节措施 ③质量目标、质量管理制度、质量保障措施等内容，进行评审： （1）质量管控规范严谨完备，质量保证措施详细完整，能针对本项目提供科学合理的质量保证方法，得6分； （2）质量管控规范完善，质量保证措施内容基本完整，提供科学合理的质量保证方法，得4分； （3）质量管控规范简单，质量保证措施不完整，得2分； （4）不提供的不得分。</w:t>
            </w:r>
          </w:p>
        </w:tc>
      </w:tr>
      <w:tr>
        <w:tc>
          <w:tcPr>
            <w:tcW w:type="dxa" w:w="922"/>
            <w:gridSpan w:val="2"/>
            <w:vMerge/>
          </w:tcPr>
          <w:p/>
        </w:tc>
        <w:tc>
          <w:tcPr>
            <w:tcW w:type="dxa" w:w="2307"/>
          </w:tcPr>
          <w:p>
            <w:pPr>
              <w:pStyle w:val="null3"/>
              <w:jc w:val="left"/>
            </w:pPr>
            <w:r>
              <w:rPr/>
              <w:t>售后服务方案 (5.0分)</w:t>
            </w:r>
          </w:p>
        </w:tc>
        <w:tc>
          <w:tcPr>
            <w:tcW w:type="dxa" w:w="5076"/>
          </w:tcPr>
          <w:p>
            <w:pPr>
              <w:pStyle w:val="null3"/>
              <w:jc w:val="left"/>
            </w:pPr>
            <w:r>
              <w:rPr/>
              <w:t>根据投标人针对本项目所提供的售后服务方案，方案内容包括但不限于售后服务人员的安排、售后服务计划安排、响应时间的及时性、提供备品备件服务等内容进行评审： （1）投标人所提供的质保期内和质保期后售后服务方案内容详细，具有完整合理的部署规划，安排专人负责响应采购人的维修要求及服务过程中的沟通，有专业的、具有相关资质的售后服务人员，对需维修的设备有完整可操作的维修处理方法，对日常维修和应急情况响应及时，完全满足项目要求的得5分； （2）投标人所提供的质保期内售后服务方案内容完整，有基本的部署规划，有安排专人负责响应采购人的维修要求及服务过程中的沟通，有专业的、具有相关资质的售后服务人员，对需维修的设备有基础保底操作的维修处理方法，对日常维修和应急情况响应不够及时，部分满足项目要求的得3分； （3）投标人只提供了简单的售后服务方案，维修服务安排无法满足项目要求，对日常维修和应急情况响应慢，不能满足项目要求的得1分； （4）不提供的不得分。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同类业绩经验 (5.0分)</w:t>
            </w:r>
          </w:p>
        </w:tc>
        <w:tc>
          <w:tcPr>
            <w:tcW w:type="dxa" w:w="5076"/>
          </w:tcPr>
          <w:p>
            <w:pPr>
              <w:pStyle w:val="null3"/>
              <w:jc w:val="left"/>
            </w:pPr>
            <w:r>
              <w:rPr/>
              <w:t>投标人2022年1月1日至今（以合同签订时间为准）每提供一项与所投产品同品牌同类型业绩的，得1分，本项最高得5分。 注：投标时需合同关键页（含签订合同双方的单位名称、合同项目名称、合同清单/合同概况、签订合同双方的落款盖章、签订日期的关键页）扫描件作为同类业绩评价证明资料。</w:t>
            </w:r>
          </w:p>
        </w:tc>
      </w:tr>
      <w:tr>
        <w:tc>
          <w:tcPr>
            <w:tcW w:type="dxa" w:w="922"/>
            <w:gridSpan w:val="2"/>
            <w:vMerge/>
          </w:tcPr>
          <w:p/>
        </w:tc>
        <w:tc>
          <w:tcPr>
            <w:tcW w:type="dxa" w:w="2307"/>
          </w:tcPr>
          <w:p>
            <w:pPr>
              <w:pStyle w:val="null3"/>
              <w:jc w:val="left"/>
            </w:pPr>
            <w:r>
              <w:rPr/>
              <w:t>用户满意度评价 (5.0分)</w:t>
            </w:r>
          </w:p>
        </w:tc>
        <w:tc>
          <w:tcPr>
            <w:tcW w:type="dxa" w:w="5076"/>
          </w:tcPr>
          <w:p>
            <w:pPr>
              <w:pStyle w:val="null3"/>
              <w:jc w:val="left"/>
            </w:pPr>
            <w:r>
              <w:rPr/>
              <w:t>投标人提供上述被有效认定的同类业绩经验的用户单位出具的满意度评价，评价情况至少须为“满意、优秀或合格等类似好评”的方可计分：每提供一项得1分，最高5分。 注： ①同一客户或同一项目提供多项用户满意度评价的，按一项计算； ②须与投标人上述提供的2022年1月1日至今的同类业绩经验的用户单位一致； ③用户满意度评价须经用户单位盖章，评价情况至少须为满意、优秀或合格等类似好评的方可计分。</w:t>
            </w:r>
          </w:p>
        </w:tc>
      </w:tr>
      <w:tr>
        <w:tc>
          <w:tcPr>
            <w:tcW w:type="dxa" w:w="922"/>
            <w:gridSpan w:val="2"/>
          </w:tcPr>
          <w:p>
            <w:pPr>
              <w:pStyle w:val="null3"/>
              <w:jc w:val="center"/>
            </w:pPr>
            <w:r>
              <w:rPr/>
              <w:t>投标报价</w:t>
            </w:r>
          </w:p>
        </w:tc>
        <w:tc>
          <w:tcPr>
            <w:tcW w:type="dxa" w:w="2307"/>
          </w:tcPr>
          <w:p>
            <w:pPr>
              <w:pStyle w:val="null3"/>
              <w:jc w:val="left"/>
            </w:pPr>
            <w:r>
              <w:rPr/>
              <w:t>投标报价得分 (40.0分)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1）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 （2）单一产品（或非单一产品中核心产品）的采购项目中，提供相同品牌产品且通过资格审查、符合性审查的不同投标人参加同一合同项下投标的，按一家投标人计算，评审后得分最高的同品牌投标人获得中标人推荐资格；评审得分相同的，由采购人或者采购人委托评标委员会抽签决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outlineLvl w:val="1"/>
      </w:pPr>
      <w:r>
        <w:rPr>
          <w:sz w:val="32"/>
          <w:b/>
        </w:rPr>
        <w:t>采购合同</w:t>
      </w:r>
    </w:p>
    <w:p>
      <w:pPr>
        <w:pStyle w:val="null3"/>
        <w:jc w:val="both"/>
      </w:pPr>
      <w:r>
        <w:rPr>
          <w:sz w:val="21"/>
        </w:rPr>
        <w:t>甲方：广州中医药大学第一附属医院</w:t>
      </w:r>
    </w:p>
    <w:p>
      <w:pPr>
        <w:pStyle w:val="null3"/>
        <w:jc w:val="both"/>
      </w:pPr>
      <w:r>
        <w:rPr>
          <w:sz w:val="21"/>
        </w:rPr>
        <w:t>乙方：</w:t>
      </w:r>
    </w:p>
    <w:p>
      <w:pPr>
        <w:pStyle w:val="null3"/>
        <w:jc w:val="both"/>
      </w:pPr>
      <w:r>
        <w:rPr>
          <w:sz w:val="21"/>
        </w:rPr>
        <w:t>根据中华人民共和国现行法律法规及</w:t>
      </w:r>
      <w:r>
        <w:rPr>
          <w:sz w:val="21"/>
          <w:u w:val="single"/>
        </w:rPr>
        <w:t xml:space="preserve"> </w:t>
      </w:r>
      <w:r>
        <w:rPr>
          <w:sz w:val="21"/>
          <w:u w:val="single"/>
        </w:rPr>
        <w:t>项目编号</w:t>
      </w:r>
      <w:r>
        <w:rPr>
          <w:sz w:val="21"/>
          <w:u w:val="single"/>
        </w:rPr>
        <w:t>GZYL25HG073125广州中医药大学第一附属医院胃肠动力学检查系统项目</w:t>
      </w:r>
      <w:r>
        <w:rPr>
          <w:sz w:val="21"/>
        </w:rPr>
        <w:t>的招标结果和招标文件的要求，甲、乙双方经协商确定，甲方向乙方订购</w:t>
      </w:r>
      <w:r>
        <w:rPr>
          <w:sz w:val="21"/>
          <w:u w:val="single"/>
        </w:rPr>
        <w:t xml:space="preserve"> </w:t>
      </w:r>
      <w:r>
        <w:rPr>
          <w:sz w:val="21"/>
          <w:u w:val="single"/>
        </w:rPr>
        <w:t>胃肠动力学检查系统</w:t>
      </w:r>
      <w:r>
        <w:rPr>
          <w:sz w:val="21"/>
        </w:rPr>
        <w:t>设备及其服务，为明确双方责任和权利，特签订本合同，共同遵守。具体条款如下：</w:t>
      </w:r>
    </w:p>
    <w:p>
      <w:pPr>
        <w:pStyle w:val="null3"/>
        <w:ind w:firstLine="420"/>
        <w:jc w:val="both"/>
      </w:pPr>
      <w:r>
        <w:rPr>
          <w:sz w:val="21"/>
          <w:b/>
        </w:rPr>
        <w:t>1、合同设备</w:t>
      </w:r>
    </w:p>
    <w:p>
      <w:pPr>
        <w:pStyle w:val="null3"/>
        <w:ind w:firstLine="420"/>
        <w:jc w:val="both"/>
      </w:pPr>
      <w:r>
        <w:rPr>
          <w:sz w:val="21"/>
        </w:rPr>
        <w:t>乙方负责向甲方供应下表中所列设备及负责安装调试。</w:t>
      </w:r>
    </w:p>
    <w:tbl>
      <w:tblPr>
        <w:tblW w:w="0" w:type="auto"/>
        <w:tblBorders>
          <w:top w:val="none" w:color="000000" w:sz="4"/>
          <w:left w:val="none" w:color="000000" w:sz="4"/>
          <w:bottom w:val="none" w:color="000000" w:sz="4"/>
          <w:right w:val="none" w:color="000000" w:sz="4"/>
          <w:insideH w:val="none"/>
          <w:insideV w:val="none"/>
        </w:tblBorders>
      </w:tblPr>
      <w:tblGrid>
        <w:gridCol w:w="1101"/>
        <w:gridCol w:w="724"/>
        <w:gridCol w:w="913"/>
        <w:gridCol w:w="1449"/>
        <w:gridCol w:w="811"/>
        <w:gridCol w:w="536"/>
        <w:gridCol w:w="507"/>
        <w:gridCol w:w="1072"/>
        <w:gridCol w:w="1116"/>
      </w:tblGrid>
      <w:tr>
        <w:tc>
          <w:tcPr>
            <w:tcW w:type="dxa" w:w="110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设备名称</w:t>
            </w:r>
          </w:p>
        </w:tc>
        <w:tc>
          <w:tcPr>
            <w:tcW w:type="dxa" w:w="7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w:t>
            </w:r>
          </w:p>
        </w:tc>
        <w:tc>
          <w:tcPr>
            <w:tcW w:type="dxa" w:w="91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规格型号</w:t>
            </w:r>
          </w:p>
        </w:tc>
        <w:tc>
          <w:tcPr>
            <w:tcW w:type="dxa" w:w="144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医疗器械注册证号</w:t>
            </w:r>
            <w:r>
              <w:rPr>
                <w:sz w:val="21"/>
              </w:rPr>
              <w:t>/备案号</w:t>
            </w:r>
          </w:p>
        </w:tc>
        <w:tc>
          <w:tcPr>
            <w:tcW w:type="dxa" w:w="81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产地</w:t>
            </w:r>
            <w:r>
              <w:rPr>
                <w:sz w:val="21"/>
              </w:rPr>
              <w:t>/厂家</w:t>
            </w:r>
          </w:p>
        </w:tc>
        <w:tc>
          <w:tcPr>
            <w:tcW w:type="dxa" w:w="53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50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107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单价（元）</w:t>
            </w:r>
          </w:p>
        </w:tc>
        <w:tc>
          <w:tcPr>
            <w:tcW w:type="dxa" w:w="111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总价（元）</w:t>
            </w:r>
          </w:p>
        </w:tc>
      </w:tr>
      <w:tr>
        <w:tc>
          <w:tcPr>
            <w:tcW w:type="dxa" w:w="11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7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rPr>
        <w:t>备注：本合同设备详细的配置清单见合同附件</w:t>
      </w:r>
      <w:r>
        <w:rPr>
          <w:sz w:val="21"/>
        </w:rPr>
        <w:t>1。</w:t>
      </w:r>
    </w:p>
    <w:p>
      <w:pPr>
        <w:pStyle w:val="null3"/>
        <w:ind w:firstLine="420"/>
        <w:jc w:val="both"/>
      </w:pPr>
      <w:r>
        <w:rPr>
          <w:sz w:val="21"/>
          <w:b/>
        </w:rPr>
        <w:t>2、合同总价</w:t>
      </w:r>
    </w:p>
    <w:p>
      <w:pPr>
        <w:pStyle w:val="null3"/>
        <w:ind w:firstLine="420"/>
        <w:jc w:val="both"/>
      </w:pPr>
      <w:r>
        <w:rPr>
          <w:sz w:val="21"/>
        </w:rPr>
        <w:t>总价为：人民币</w:t>
      </w:r>
      <w:r>
        <w:rPr>
          <w:sz w:val="21"/>
          <w:u w:val="single"/>
        </w:rPr>
        <w:t xml:space="preserve">    </w:t>
      </w:r>
      <w:r>
        <w:rPr>
          <w:sz w:val="21"/>
        </w:rPr>
        <w:t>元整（大写），即</w:t>
      </w:r>
      <w:r>
        <w:rPr>
          <w:sz w:val="21"/>
        </w:rPr>
        <w:t>RMB￥</w:t>
      </w:r>
      <w:r>
        <w:rPr>
          <w:sz w:val="21"/>
          <w:u w:val="single"/>
        </w:rPr>
        <w:t xml:space="preserve">     </w:t>
      </w:r>
      <w:r>
        <w:rPr>
          <w:sz w:val="21"/>
        </w:rPr>
        <w:t>元，该合同总金额是设计、设备制造、包装、仓储、运输、装卸、安装、</w:t>
      </w:r>
      <w:r>
        <w:rPr>
          <w:sz w:val="21"/>
        </w:rPr>
        <w:t>驻场服务</w:t>
      </w:r>
      <w:r>
        <w:rPr>
          <w:sz w:val="21"/>
        </w:rPr>
        <w:t>、</w:t>
      </w:r>
      <w:r>
        <w:rPr>
          <w:sz w:val="21"/>
        </w:rPr>
        <w:t>培训、软件及验收合格之前及保修期间包括备品备件发生的所有含税费用。本合同执行期间合同总金额不变。</w:t>
      </w:r>
    </w:p>
    <w:p>
      <w:pPr>
        <w:pStyle w:val="null3"/>
        <w:ind w:firstLine="420"/>
        <w:jc w:val="both"/>
      </w:pPr>
      <w:r>
        <w:rPr>
          <w:sz w:val="21"/>
          <w:b/>
        </w:rPr>
        <w:t>3、合同组成</w:t>
      </w:r>
    </w:p>
    <w:p>
      <w:pPr>
        <w:pStyle w:val="null3"/>
        <w:ind w:firstLine="420"/>
        <w:jc w:val="both"/>
      </w:pPr>
      <w:r>
        <w:rPr>
          <w:sz w:val="21"/>
        </w:rPr>
        <w:t>详细价格、技术说明及其他有关合同设备的特定信息由合同附件说明。所有附件及本项目的招投标文件、会议纪要、协议、澄清等均为本合同不可分割之一部分。</w:t>
      </w:r>
    </w:p>
    <w:p>
      <w:pPr>
        <w:pStyle w:val="null3"/>
        <w:ind w:firstLine="420"/>
        <w:jc w:val="both"/>
      </w:pPr>
      <w:r>
        <w:rPr>
          <w:sz w:val="21"/>
          <w:b/>
        </w:rPr>
        <w:t>4、技术要求</w:t>
      </w:r>
    </w:p>
    <w:p>
      <w:pPr>
        <w:pStyle w:val="null3"/>
        <w:ind w:firstLine="420"/>
        <w:jc w:val="both"/>
      </w:pPr>
      <w:r>
        <w:rPr>
          <w:sz w:val="21"/>
        </w:rPr>
        <w:t>乙方所提供设备，必须符合国家有关规范和环保要求及甲方的技术要求，并提供设备的检测报告。甲方认为乙方提供的设备、配件和材料需复验的，乙方应按要求提供复验报告，经复验符合质量要求的，方可用于本项目，复验不符合质量要求的，应退货处理，其复验费和退货损失由乙方承担；同时，设备、配件和材料进场需接受甲方委派人员监督。</w:t>
      </w:r>
    </w:p>
    <w:p>
      <w:pPr>
        <w:pStyle w:val="null3"/>
        <w:ind w:firstLine="420"/>
        <w:jc w:val="both"/>
      </w:pPr>
      <w:r>
        <w:rPr>
          <w:sz w:val="21"/>
          <w:b/>
        </w:rPr>
        <w:t>5、合同设备包装、交货、安装及验收</w:t>
      </w:r>
    </w:p>
    <w:p>
      <w:pPr>
        <w:pStyle w:val="null3"/>
        <w:ind w:firstLine="420"/>
        <w:jc w:val="both"/>
      </w:pPr>
      <w:r>
        <w:rPr>
          <w:sz w:val="21"/>
        </w:rPr>
        <w:t>5.1</w:t>
      </w:r>
      <w:r>
        <w:rPr>
          <w:sz w:val="21"/>
        </w:rPr>
        <w:t>合同设备的包装</w:t>
      </w:r>
    </w:p>
    <w:p>
      <w:pPr>
        <w:pStyle w:val="null3"/>
        <w:ind w:firstLine="420"/>
        <w:jc w:val="both"/>
      </w:pPr>
      <w:r>
        <w:rPr>
          <w:sz w:val="21"/>
        </w:rPr>
        <w:t xml:space="preserve">    </w:t>
      </w:r>
      <w:r>
        <w:rPr>
          <w:sz w:val="21"/>
        </w:rPr>
        <w:t>设备的包装均应有良好的防湿、防锈、防潮、防雨、防腐及防碰撞的措施。凡由于包装不良造成的损失和由此产生的费用均由乙方承担。</w:t>
      </w:r>
    </w:p>
    <w:p>
      <w:pPr>
        <w:pStyle w:val="null3"/>
        <w:ind w:firstLine="420"/>
        <w:jc w:val="both"/>
      </w:pPr>
      <w:r>
        <w:rPr>
          <w:sz w:val="21"/>
        </w:rPr>
        <w:t>5.2</w:t>
      </w:r>
      <w:r>
        <w:rPr>
          <w:sz w:val="21"/>
        </w:rPr>
        <w:t>合同设备的交货</w:t>
      </w:r>
    </w:p>
    <w:p>
      <w:pPr>
        <w:pStyle w:val="null3"/>
        <w:ind w:firstLine="420"/>
        <w:jc w:val="both"/>
      </w:pPr>
      <w:r>
        <w:rPr>
          <w:sz w:val="21"/>
        </w:rPr>
        <w:t xml:space="preserve">    </w:t>
      </w:r>
      <w:r>
        <w:rPr>
          <w:sz w:val="21"/>
        </w:rPr>
        <w:t>5.2.1 乙方交货时间：交货期按照甲方通知</w:t>
      </w:r>
    </w:p>
    <w:p>
      <w:pPr>
        <w:pStyle w:val="null3"/>
        <w:ind w:firstLine="420"/>
        <w:jc w:val="both"/>
      </w:pPr>
      <w:r>
        <w:rPr>
          <w:sz w:val="21"/>
        </w:rPr>
        <w:t xml:space="preserve">    </w:t>
      </w:r>
      <w:r>
        <w:rPr>
          <w:sz w:val="21"/>
        </w:rPr>
        <w:t>5.2.2 乙方交货地点：设备由乙方负责运送至广州中医药大学第一附属医院指定地点。</w:t>
      </w:r>
    </w:p>
    <w:p>
      <w:pPr>
        <w:pStyle w:val="null3"/>
        <w:ind w:firstLine="420"/>
        <w:jc w:val="both"/>
      </w:pPr>
      <w:r>
        <w:rPr>
          <w:sz w:val="21"/>
        </w:rPr>
        <w:t xml:space="preserve">    </w:t>
      </w:r>
      <w:r>
        <w:rPr>
          <w:sz w:val="21"/>
        </w:rPr>
        <w:t>5.2.3 设备安装调试完成并经验收合格后为设备交付。</w:t>
      </w:r>
    </w:p>
    <w:p>
      <w:pPr>
        <w:pStyle w:val="null3"/>
        <w:ind w:firstLine="420"/>
        <w:jc w:val="both"/>
      </w:pPr>
      <w:r>
        <w:rPr>
          <w:sz w:val="21"/>
        </w:rPr>
        <w:t>5.3 合同设备的安装</w:t>
      </w:r>
    </w:p>
    <w:p>
      <w:pPr>
        <w:pStyle w:val="null3"/>
        <w:ind w:firstLine="420"/>
        <w:jc w:val="both"/>
      </w:pPr>
      <w:r>
        <w:rPr>
          <w:sz w:val="21"/>
        </w:rPr>
        <w:t xml:space="preserve">    </w:t>
      </w:r>
      <w:r>
        <w:rPr>
          <w:sz w:val="21"/>
        </w:rPr>
        <w:t>5.3.1 乙方负责合同项下设备的安装调试，验收合格之前的一切费用由乙方负责。</w:t>
      </w:r>
    </w:p>
    <w:p>
      <w:pPr>
        <w:pStyle w:val="null3"/>
        <w:ind w:firstLine="420"/>
        <w:jc w:val="both"/>
      </w:pPr>
      <w:r>
        <w:rPr>
          <w:sz w:val="21"/>
        </w:rPr>
        <w:t xml:space="preserve">    </w:t>
      </w:r>
      <w:r>
        <w:rPr>
          <w:sz w:val="21"/>
        </w:rPr>
        <w:t>5.3.2 乙方安装时须对各安装场地内的其他设备、设施有良好保护措施。</w:t>
      </w:r>
    </w:p>
    <w:p>
      <w:pPr>
        <w:pStyle w:val="null3"/>
        <w:ind w:firstLine="420"/>
        <w:jc w:val="both"/>
      </w:pPr>
      <w:r>
        <w:rPr>
          <w:sz w:val="21"/>
        </w:rPr>
        <w:t xml:space="preserve">    </w:t>
      </w:r>
      <w:r>
        <w:rPr>
          <w:sz w:val="21"/>
        </w:rPr>
        <w:t>5.3.3 乙方负责设备安装及调试，直至设备正常运行。最终验收在此之后进行。如设备不能通过验收，乙方应退货，退还甲方所有金额。</w:t>
      </w:r>
    </w:p>
    <w:p>
      <w:pPr>
        <w:pStyle w:val="null3"/>
        <w:ind w:firstLine="420"/>
        <w:jc w:val="both"/>
      </w:pPr>
      <w:r>
        <w:rPr>
          <w:sz w:val="21"/>
        </w:rPr>
        <w:t>5.4 设备的验收</w:t>
      </w:r>
    </w:p>
    <w:p>
      <w:pPr>
        <w:pStyle w:val="null3"/>
        <w:ind w:firstLine="420"/>
        <w:jc w:val="both"/>
      </w:pPr>
      <w:r>
        <w:rPr>
          <w:sz w:val="21"/>
        </w:rPr>
        <w:t xml:space="preserve">    </w:t>
      </w:r>
      <w:r>
        <w:rPr>
          <w:sz w:val="21"/>
        </w:rPr>
        <w:t>5.4.1 合同设备安装调试完成后10 个工作日内验收，验收应在甲乙双方共同参加下进行。</w:t>
      </w:r>
    </w:p>
    <w:p>
      <w:pPr>
        <w:pStyle w:val="null3"/>
        <w:ind w:firstLine="420"/>
        <w:jc w:val="both"/>
      </w:pPr>
      <w:r>
        <w:rPr>
          <w:sz w:val="21"/>
        </w:rPr>
        <w:t xml:space="preserve">    </w:t>
      </w:r>
      <w:r>
        <w:rPr>
          <w:sz w:val="21"/>
        </w:rPr>
        <w:t>5.4.2 验收按国家有关的规定、规范进行。验收时如发现所交付的设备有短缺、次品、损坏或其它不符合本合同约定之情形者，甲方应作出详尽的现场记录，或由甲乙双方签署备忘录。此现场记录或备忘录可用作补充缺失和更换损坏部件的有效证据。由此产生的有关费用由乙方承担。</w:t>
      </w:r>
    </w:p>
    <w:p>
      <w:pPr>
        <w:pStyle w:val="null3"/>
        <w:ind w:firstLine="420"/>
        <w:jc w:val="both"/>
      </w:pPr>
      <w:r>
        <w:rPr>
          <w:sz w:val="21"/>
        </w:rPr>
        <w:t xml:space="preserve">    </w:t>
      </w:r>
      <w:r>
        <w:rPr>
          <w:sz w:val="21"/>
        </w:rPr>
        <w:t>5.4.3 如果合同设备运输和安装过程中因事故造成货物短缺、损坏，乙方应及时安排换货，以保证合同设备安装的成功完成。换货的相关费用由乙方承担。</w:t>
      </w:r>
    </w:p>
    <w:p>
      <w:pPr>
        <w:pStyle w:val="null3"/>
        <w:ind w:firstLine="420"/>
        <w:jc w:val="both"/>
      </w:pPr>
      <w:r>
        <w:rPr>
          <w:sz w:val="21"/>
        </w:rPr>
        <w:t>5.5 乙方保证合同项下提供的设备不侵犯任何第三方的专利、商标或版权等知识产权。否则，乙方须承担对第三方的知识产权的侵权责任并承担因此而发生的所有费用。</w:t>
      </w:r>
    </w:p>
    <w:p>
      <w:pPr>
        <w:pStyle w:val="null3"/>
        <w:jc w:val="both"/>
      </w:pPr>
      <w:r>
        <w:rPr>
          <w:sz w:val="21"/>
          <w:b/>
        </w:rPr>
        <w:t>6、质量保证及售后服务</w:t>
      </w:r>
    </w:p>
    <w:p>
      <w:pPr>
        <w:pStyle w:val="null3"/>
        <w:ind w:firstLine="420"/>
        <w:jc w:val="both"/>
      </w:pPr>
      <w:r>
        <w:rPr>
          <w:sz w:val="21"/>
        </w:rPr>
        <w:t>6.1 乙方保证合同设备是全新、未曾使用过的，随设备附有质量合格证或报关单、设备使用说明书等证明文件，其质量、规格及技术特征符合合同附件的要求。</w:t>
      </w:r>
    </w:p>
    <w:p>
      <w:pPr>
        <w:pStyle w:val="null3"/>
        <w:ind w:firstLine="420"/>
        <w:jc w:val="both"/>
      </w:pPr>
      <w:r>
        <w:rPr>
          <w:sz w:val="21"/>
        </w:rPr>
        <w:t>6.2 合同设备保质保用期为本项目有关部门书面验收合格签字之日起整机保修【  】年。保质保用期内非因甲方的人为原因而出现产品质量及安装问题，由乙方负责包修、包换或包退，并承担因此而产生的一切费用。乙方应在收到甲方通知后按照甲方要求派员到现场维修,具体要求见合同附件2。</w:t>
      </w:r>
    </w:p>
    <w:p>
      <w:pPr>
        <w:pStyle w:val="null3"/>
        <w:ind w:firstLine="420"/>
        <w:jc w:val="both"/>
      </w:pPr>
      <w:r>
        <w:rPr>
          <w:sz w:val="21"/>
        </w:rPr>
        <w:t>下列情况乙方不负责保修：</w:t>
      </w:r>
    </w:p>
    <w:p>
      <w:pPr>
        <w:pStyle w:val="null3"/>
        <w:ind w:firstLine="420"/>
        <w:jc w:val="both"/>
      </w:pPr>
      <w:r>
        <w:rPr>
          <w:sz w:val="21"/>
        </w:rPr>
        <w:t>（</w:t>
      </w:r>
      <w:r>
        <w:rPr>
          <w:sz w:val="21"/>
        </w:rPr>
        <w:t>1）不按照设备使用说明使用而引致设备故障损坏；</w:t>
      </w:r>
    </w:p>
    <w:p>
      <w:pPr>
        <w:pStyle w:val="null3"/>
        <w:ind w:firstLine="420"/>
        <w:jc w:val="both"/>
      </w:pPr>
      <w:r>
        <w:rPr>
          <w:sz w:val="21"/>
        </w:rPr>
        <w:t>（</w:t>
      </w:r>
      <w:r>
        <w:rPr>
          <w:sz w:val="21"/>
        </w:rPr>
        <w:t>2）擅自改装设备；</w:t>
      </w:r>
    </w:p>
    <w:p>
      <w:pPr>
        <w:pStyle w:val="null3"/>
        <w:ind w:firstLine="420"/>
        <w:jc w:val="both"/>
      </w:pPr>
      <w:r>
        <w:rPr>
          <w:sz w:val="21"/>
        </w:rPr>
        <w:t>6.3 因设备的质量问题而发生争议，由广东省质检部门进行质量鉴定。设备符合质量标准的，鉴定费用由甲方承担；设备不符合质量标准的，鉴定费用由乙方承担。</w:t>
      </w:r>
    </w:p>
    <w:p>
      <w:pPr>
        <w:pStyle w:val="null3"/>
        <w:ind w:firstLine="420"/>
        <w:jc w:val="both"/>
      </w:pPr>
      <w:r>
        <w:rPr>
          <w:sz w:val="21"/>
        </w:rPr>
        <w:t>6.4 乙方培训甲方操作及维修人员，主要内容为设备的基本结构、性能、主要部件的构造及修理，日常使用保养与管理，常见故障的排除，紧急情况的处理等，培训地点主要在设备安装现场或按甲方安排。培训次数为【  】次，培训目标为甲方操作及维修人员熟练掌握培训内容；如在约定的培训次数内不能达到培训目标，乙方应继续培训甲方维修人员，直到达到培训目标。</w:t>
      </w:r>
    </w:p>
    <w:p>
      <w:pPr>
        <w:pStyle w:val="null3"/>
        <w:ind w:firstLine="420"/>
        <w:jc w:val="both"/>
      </w:pPr>
      <w:r>
        <w:rPr>
          <w:sz w:val="21"/>
        </w:rPr>
        <w:t>上述涉及相关费用均包含在合同总价中。</w:t>
      </w:r>
    </w:p>
    <w:p>
      <w:pPr>
        <w:pStyle w:val="null3"/>
        <w:jc w:val="both"/>
      </w:pPr>
      <w:r>
        <w:rPr>
          <w:sz w:val="21"/>
          <w:b/>
        </w:rPr>
        <w:t>7、付款办法</w:t>
      </w:r>
      <w:r>
        <w:rPr>
          <w:sz w:val="21"/>
        </w:rPr>
        <w:t>（若公开招标则按招标文件要求）</w:t>
      </w:r>
    </w:p>
    <w:p>
      <w:pPr>
        <w:pStyle w:val="null3"/>
        <w:ind w:firstLine="420"/>
        <w:jc w:val="both"/>
      </w:pPr>
      <w:r>
        <w:rPr>
          <w:sz w:val="21"/>
        </w:rPr>
        <w:t>7.1履约保证金</w:t>
      </w:r>
    </w:p>
    <w:p>
      <w:pPr>
        <w:pStyle w:val="null3"/>
        <w:ind w:firstLine="420"/>
        <w:jc w:val="both"/>
      </w:pPr>
      <w:r>
        <w:rPr>
          <w:sz w:val="21"/>
        </w:rPr>
        <w:t>签订合同</w:t>
      </w:r>
      <w:r>
        <w:rPr>
          <w:sz w:val="21"/>
        </w:rPr>
        <w:t>5个工作日内，乙方应向甲方缴纳合同总金额5%的履约保证金，待乙方履行完合同义务后，甲方30天内一次性无息退还或保函在</w:t>
      </w:r>
      <w:r>
        <w:rPr>
          <w:sz w:val="21"/>
        </w:rPr>
        <w:t>验收合格</w:t>
      </w:r>
      <w:r>
        <w:rPr>
          <w:sz w:val="21"/>
        </w:rPr>
        <w:t>之日起</w:t>
      </w:r>
      <w:r>
        <w:rPr>
          <w:sz w:val="21"/>
        </w:rPr>
        <w:t>30天内失效。若乙方在合同履行期间违约，甲方有权从履约保证金中扣除违约金，履约保证金不足以扣除的部分，甲方可向乙方进一步索赔。乙方不按合同规定提交履约保证金的，视为乙方违约，甲方有权单方面解除合同且不须承担任何违约责任。甲方逾期退还履约保证金的，除应当退还履约保证金本金外，每超过一日向乙方支付履约保证金5‰(千分之五)的违约金。</w:t>
      </w:r>
    </w:p>
    <w:p>
      <w:pPr>
        <w:pStyle w:val="null3"/>
        <w:ind w:firstLine="420"/>
        <w:jc w:val="both"/>
      </w:pPr>
      <w:r>
        <w:rPr>
          <w:sz w:val="21"/>
        </w:rPr>
        <w:t>7.2付款</w:t>
      </w:r>
    </w:p>
    <w:p>
      <w:pPr>
        <w:pStyle w:val="null3"/>
        <w:ind w:firstLine="420"/>
        <w:jc w:val="both"/>
      </w:pPr>
      <w:r>
        <w:rPr>
          <w:sz w:val="21"/>
        </w:rPr>
        <w:t>合同设备全部到指定地点交付并完成安装及验收合格六个月内支付全额合同款。乙方凭以下文件申请付款：</w:t>
      </w:r>
    </w:p>
    <w:p>
      <w:pPr>
        <w:pStyle w:val="null3"/>
        <w:ind w:firstLine="420"/>
        <w:jc w:val="both"/>
      </w:pPr>
      <w:r>
        <w:rPr>
          <w:sz w:val="21"/>
        </w:rPr>
        <w:t>（</w:t>
      </w:r>
      <w:r>
        <w:rPr>
          <w:sz w:val="21"/>
        </w:rPr>
        <w:t>1）验收报告（必须有乙方、甲方使用科室及设备处的书面确认）；</w:t>
      </w:r>
    </w:p>
    <w:p>
      <w:pPr>
        <w:pStyle w:val="null3"/>
        <w:ind w:firstLine="420"/>
        <w:jc w:val="both"/>
      </w:pPr>
      <w:r>
        <w:rPr>
          <w:sz w:val="21"/>
        </w:rPr>
        <w:t>（</w:t>
      </w:r>
      <w:r>
        <w:rPr>
          <w:sz w:val="21"/>
        </w:rPr>
        <w:t>2）乙方开具的正式增值税专用/普通发票；</w:t>
      </w:r>
    </w:p>
    <w:p>
      <w:pPr>
        <w:pStyle w:val="null3"/>
        <w:ind w:firstLine="420"/>
        <w:jc w:val="both"/>
      </w:pPr>
      <w:r>
        <w:rPr>
          <w:sz w:val="21"/>
        </w:rPr>
        <w:t>（</w:t>
      </w:r>
      <w:r>
        <w:rPr>
          <w:sz w:val="21"/>
        </w:rPr>
        <w:t>3）合同复印件；</w:t>
      </w:r>
    </w:p>
    <w:p>
      <w:pPr>
        <w:pStyle w:val="null3"/>
        <w:jc w:val="both"/>
      </w:pPr>
      <w:r>
        <w:rPr>
          <w:sz w:val="21"/>
          <w:b/>
        </w:rPr>
        <w:t>8、技术服务</w:t>
      </w:r>
    </w:p>
    <w:p>
      <w:pPr>
        <w:pStyle w:val="null3"/>
        <w:ind w:firstLine="420"/>
        <w:jc w:val="both"/>
      </w:pPr>
      <w:r>
        <w:rPr>
          <w:sz w:val="21"/>
        </w:rPr>
        <w:t>8.1 设备交付正常运行后，乙方应定期回访，派员到甲方指定地点配合工作。</w:t>
      </w:r>
    </w:p>
    <w:p>
      <w:pPr>
        <w:pStyle w:val="null3"/>
        <w:ind w:firstLine="420"/>
        <w:jc w:val="both"/>
      </w:pPr>
      <w:r>
        <w:rPr>
          <w:sz w:val="21"/>
        </w:rPr>
        <w:t>8.2 乙方按甲方提供的合同执行进度计划，再配合甲方及有关单位，以此做好合同执行进度上的配合工作。</w:t>
      </w:r>
    </w:p>
    <w:p>
      <w:pPr>
        <w:pStyle w:val="null3"/>
        <w:jc w:val="both"/>
      </w:pPr>
      <w:r>
        <w:rPr>
          <w:sz w:val="21"/>
          <w:b/>
        </w:rPr>
        <w:t>9、不可抗力</w:t>
      </w:r>
    </w:p>
    <w:p>
      <w:pPr>
        <w:pStyle w:val="null3"/>
        <w:ind w:firstLine="420"/>
        <w:jc w:val="both"/>
      </w:pPr>
      <w:r>
        <w:rPr>
          <w:sz w:val="21"/>
        </w:rPr>
        <w:t>9.1 不可抗力指战争、严重火灾、洪水、台风、地震等或其他双方认定的不可抗力事件。</w:t>
      </w:r>
    </w:p>
    <w:p>
      <w:pPr>
        <w:pStyle w:val="null3"/>
        <w:ind w:firstLine="420"/>
        <w:jc w:val="both"/>
      </w:pPr>
      <w:r>
        <w:rPr>
          <w:sz w:val="21"/>
        </w:rPr>
        <w:t>9.2 签约双方中任何一方由于不可抗力影响合同执行时，发生不可抗力一方应尽快将事故通知另一方。在此情况下，乙方仍然有责任采取必要的措施加速供货，双方应通过友好协商尽快解决本合同的执行问题。</w:t>
      </w:r>
    </w:p>
    <w:p>
      <w:pPr>
        <w:pStyle w:val="null3"/>
        <w:jc w:val="both"/>
      </w:pPr>
      <w:r>
        <w:rPr>
          <w:sz w:val="21"/>
          <w:b/>
        </w:rPr>
        <w:t>10、索赔</w:t>
      </w:r>
    </w:p>
    <w:p>
      <w:pPr>
        <w:pStyle w:val="null3"/>
        <w:ind w:firstLine="420"/>
        <w:jc w:val="both"/>
      </w:pPr>
      <w:r>
        <w:rPr>
          <w:sz w:val="21"/>
        </w:rPr>
        <w:t>10.1 甲方对乙方交付的设备和提供服务有任何异议，甲方均有权根据有关政府部门的检验结果向乙方提出索赔。</w:t>
      </w:r>
    </w:p>
    <w:p>
      <w:pPr>
        <w:pStyle w:val="null3"/>
        <w:ind w:firstLine="420"/>
        <w:jc w:val="both"/>
      </w:pPr>
      <w:r>
        <w:rPr>
          <w:sz w:val="21"/>
        </w:rPr>
        <w:t>10.2 在合同执行期间，如果乙方对甲方提出的索赔和</w:t>
      </w:r>
      <w:r>
        <w:rPr>
          <w:sz w:val="21"/>
        </w:rPr>
        <w:t>异议</w:t>
      </w:r>
      <w:r>
        <w:rPr>
          <w:sz w:val="21"/>
        </w:rPr>
        <w:t>负有责任，乙方应按照甲方</w:t>
      </w:r>
      <w:r>
        <w:rPr>
          <w:sz w:val="21"/>
        </w:rPr>
        <w:t>提出</w:t>
      </w:r>
      <w:r>
        <w:rPr>
          <w:sz w:val="21"/>
        </w:rPr>
        <w:t>的下列一种或多种方式解决索赔事宜：</w:t>
      </w:r>
    </w:p>
    <w:p>
      <w:pPr>
        <w:pStyle w:val="null3"/>
        <w:ind w:firstLine="420"/>
        <w:jc w:val="both"/>
      </w:pPr>
      <w:r>
        <w:rPr>
          <w:sz w:val="21"/>
        </w:rPr>
        <w:t>（</w:t>
      </w:r>
      <w:r>
        <w:rPr>
          <w:sz w:val="21"/>
        </w:rPr>
        <w:t xml:space="preserve">1） </w:t>
      </w:r>
      <w:r>
        <w:rPr>
          <w:sz w:val="21"/>
        </w:rPr>
        <w:t>甲方</w:t>
      </w:r>
      <w:r>
        <w:rPr>
          <w:sz w:val="21"/>
        </w:rPr>
        <w:t>退货，</w:t>
      </w:r>
      <w:r>
        <w:rPr>
          <w:sz w:val="21"/>
        </w:rPr>
        <w:t>乙方将</w:t>
      </w:r>
      <w:r>
        <w:rPr>
          <w:sz w:val="21"/>
        </w:rPr>
        <w:t>合同</w:t>
      </w:r>
      <w:r>
        <w:rPr>
          <w:sz w:val="21"/>
        </w:rPr>
        <w:t>约</w:t>
      </w:r>
      <w:r>
        <w:rPr>
          <w:sz w:val="21"/>
        </w:rPr>
        <w:t>定的货款退还给甲方，并承担由此发生的一切损失和费用。</w:t>
      </w:r>
    </w:p>
    <w:p>
      <w:pPr>
        <w:pStyle w:val="null3"/>
        <w:ind w:firstLine="420"/>
        <w:jc w:val="both"/>
      </w:pPr>
      <w:r>
        <w:rPr>
          <w:sz w:val="21"/>
        </w:rPr>
        <w:t>（</w:t>
      </w:r>
      <w:r>
        <w:rPr>
          <w:sz w:val="21"/>
        </w:rPr>
        <w:t>2） 根据货物低劣程度、损坏程度以及甲方所遭受损失的数额甲乙双方商定降低货物的价格。</w:t>
      </w:r>
    </w:p>
    <w:p>
      <w:pPr>
        <w:pStyle w:val="null3"/>
        <w:ind w:firstLine="420"/>
        <w:jc w:val="both"/>
      </w:pPr>
      <w:r>
        <w:rPr>
          <w:sz w:val="21"/>
        </w:rPr>
        <w:t>（</w:t>
      </w:r>
      <w:r>
        <w:rPr>
          <w:sz w:val="21"/>
        </w:rPr>
        <w:t>3） 用符合规格、质量和性能要求的新零件、部件或货物来更换有缺陷的部分或修补缺陷的部分，乙方应承担一切费用和风险并负担甲方所发生的一切费用。同时，相应延长质量保证期。</w:t>
      </w:r>
    </w:p>
    <w:p>
      <w:pPr>
        <w:pStyle w:val="null3"/>
        <w:ind w:firstLine="420"/>
        <w:jc w:val="both"/>
      </w:pPr>
      <w:r>
        <w:rPr>
          <w:sz w:val="21"/>
        </w:rPr>
        <w:t>（</w:t>
      </w:r>
      <w:r>
        <w:rPr>
          <w:sz w:val="21"/>
        </w:rPr>
        <w:t xml:space="preserve">4） </w:t>
      </w:r>
      <w:r>
        <w:rPr>
          <w:sz w:val="21"/>
        </w:rPr>
        <w:t>甲方聘请第三方承接乙方应按约定提供的服务</w:t>
      </w:r>
      <w:r>
        <w:rPr>
          <w:sz w:val="21"/>
        </w:rPr>
        <w:t>，</w:t>
      </w:r>
      <w:r>
        <w:rPr>
          <w:sz w:val="21"/>
        </w:rPr>
        <w:t>乙方承担甲方由此产生的一切费用</w:t>
      </w:r>
      <w:r>
        <w:rPr>
          <w:sz w:val="21"/>
        </w:rPr>
        <w:t>。</w:t>
      </w:r>
    </w:p>
    <w:p>
      <w:pPr>
        <w:pStyle w:val="null3"/>
        <w:ind w:firstLine="420"/>
        <w:jc w:val="both"/>
      </w:pPr>
      <w:r>
        <w:rPr>
          <w:sz w:val="21"/>
        </w:rPr>
        <w:t>10.3 如果在甲方发出索赔通知后30天内，乙方未作答复</w:t>
      </w:r>
      <w:r>
        <w:rPr>
          <w:sz w:val="21"/>
        </w:rPr>
        <w:t>或答复意见未获甲方认可的</w:t>
      </w:r>
      <w:r>
        <w:rPr>
          <w:sz w:val="21"/>
        </w:rPr>
        <w:t>，上述索赔应视为已被乙方接受。甲方</w:t>
      </w:r>
      <w:r>
        <w:rPr>
          <w:sz w:val="21"/>
        </w:rPr>
        <w:t>有权</w:t>
      </w:r>
      <w:r>
        <w:rPr>
          <w:sz w:val="21"/>
        </w:rPr>
        <w:t>从合同款项中</w:t>
      </w:r>
      <w:r>
        <w:rPr>
          <w:sz w:val="21"/>
        </w:rPr>
        <w:t>自行</w:t>
      </w:r>
      <w:r>
        <w:rPr>
          <w:sz w:val="21"/>
        </w:rPr>
        <w:t>扣回索赔金额。如果这些金额不足以</w:t>
      </w:r>
      <w:r>
        <w:rPr>
          <w:sz w:val="21"/>
        </w:rPr>
        <w:t>覆盖</w:t>
      </w:r>
      <w:r>
        <w:rPr>
          <w:sz w:val="21"/>
        </w:rPr>
        <w:t>索赔金额，甲方有权向乙方提出不足部分的补偿。</w:t>
      </w:r>
    </w:p>
    <w:p>
      <w:pPr>
        <w:pStyle w:val="null3"/>
        <w:jc w:val="both"/>
      </w:pPr>
      <w:r>
        <w:rPr>
          <w:sz w:val="21"/>
          <w:b/>
        </w:rPr>
        <w:t>11、违约与处罚</w:t>
      </w:r>
    </w:p>
    <w:p>
      <w:pPr>
        <w:pStyle w:val="null3"/>
        <w:ind w:firstLine="420"/>
        <w:jc w:val="both"/>
      </w:pPr>
      <w:r>
        <w:rPr>
          <w:sz w:val="21"/>
        </w:rPr>
        <w:t>11.1 甲方应依合同约定时间内，向乙方支付货款，每拖延一天乙方可向甲方加收合同金额的3‰的违约金。</w:t>
      </w:r>
    </w:p>
    <w:p>
      <w:pPr>
        <w:pStyle w:val="null3"/>
        <w:ind w:firstLine="420"/>
        <w:jc w:val="both"/>
      </w:pPr>
      <w:r>
        <w:rPr>
          <w:sz w:val="21"/>
        </w:rPr>
        <w:t>11.</w:t>
      </w:r>
      <w:r>
        <w:rPr>
          <w:sz w:val="21"/>
        </w:rPr>
        <w:t>2</w:t>
      </w:r>
      <w:r>
        <w:rPr>
          <w:sz w:val="21"/>
        </w:rPr>
        <w:t xml:space="preserve"> </w:t>
      </w:r>
      <w:r>
        <w:rPr>
          <w:sz w:val="21"/>
        </w:rPr>
        <w:t>甲方无正当理由拒收设备的，甲方应向乙方支付合同金额的</w:t>
      </w:r>
      <w:r>
        <w:rPr>
          <w:sz w:val="21"/>
        </w:rPr>
        <w:t>5%的违约金。</w:t>
      </w:r>
    </w:p>
    <w:p>
      <w:pPr>
        <w:pStyle w:val="null3"/>
        <w:ind w:firstLine="420"/>
        <w:jc w:val="both"/>
      </w:pPr>
      <w:r>
        <w:rPr>
          <w:sz w:val="21"/>
        </w:rPr>
        <w:t>11.</w:t>
      </w:r>
      <w:r>
        <w:rPr>
          <w:sz w:val="21"/>
        </w:rPr>
        <w:t>3</w:t>
      </w:r>
      <w:r>
        <w:rPr>
          <w:sz w:val="21"/>
        </w:rPr>
        <w:t xml:space="preserve"> </w:t>
      </w:r>
      <w:r>
        <w:rPr>
          <w:sz w:val="21"/>
        </w:rPr>
        <w:t>乙方未能按时交付设备，每拖延</w:t>
      </w:r>
      <w:r>
        <w:rPr>
          <w:sz w:val="21"/>
        </w:rPr>
        <w:t>1天，须向甲方支付合同金额的5‰的违约金。拖延满15天，视为根本性违约，甲方有权解除合同。</w:t>
      </w:r>
    </w:p>
    <w:p>
      <w:pPr>
        <w:pStyle w:val="null3"/>
        <w:ind w:firstLine="420"/>
        <w:jc w:val="both"/>
      </w:pPr>
      <w:r>
        <w:rPr>
          <w:sz w:val="21"/>
        </w:rPr>
        <w:t>11.</w:t>
      </w:r>
      <w:r>
        <w:rPr>
          <w:sz w:val="21"/>
        </w:rPr>
        <w:t>4</w:t>
      </w:r>
      <w:r>
        <w:rPr>
          <w:sz w:val="21"/>
        </w:rPr>
        <w:t xml:space="preserve"> </w:t>
      </w:r>
      <w:r>
        <w:rPr>
          <w:sz w:val="21"/>
        </w:rPr>
        <w:t>乙方交付的</w:t>
      </w:r>
      <w:r>
        <w:rPr>
          <w:sz w:val="21"/>
        </w:rPr>
        <w:t>设备或提供的服务</w:t>
      </w:r>
      <w:r>
        <w:rPr>
          <w:sz w:val="21"/>
        </w:rPr>
        <w:t>不符合合同约定的，乙方应向甲方支付合同金额的</w:t>
      </w:r>
      <w:r>
        <w:rPr>
          <w:sz w:val="21"/>
        </w:rPr>
        <w:t>5%的违约金</w:t>
      </w:r>
      <w:r>
        <w:rPr>
          <w:sz w:val="21"/>
        </w:rPr>
        <w:t>，</w:t>
      </w:r>
      <w:r>
        <w:rPr>
          <w:sz w:val="21"/>
        </w:rPr>
        <w:t>且视为根本性违约</w:t>
      </w:r>
      <w:r>
        <w:rPr>
          <w:sz w:val="21"/>
        </w:rPr>
        <w:t>，</w:t>
      </w:r>
      <w:r>
        <w:rPr>
          <w:sz w:val="21"/>
        </w:rPr>
        <w:t>甲方有权解除合同</w:t>
      </w:r>
      <w:r>
        <w:rPr>
          <w:sz w:val="21"/>
        </w:rPr>
        <w:t>。</w:t>
      </w:r>
    </w:p>
    <w:p>
      <w:pPr>
        <w:pStyle w:val="null3"/>
        <w:ind w:firstLine="420"/>
        <w:jc w:val="both"/>
      </w:pPr>
      <w:r>
        <w:rPr>
          <w:sz w:val="21"/>
          <w:b/>
        </w:rPr>
        <w:t>12、合同</w:t>
      </w:r>
      <w:r>
        <w:rPr>
          <w:sz w:val="21"/>
          <w:b/>
        </w:rPr>
        <w:t>解除</w:t>
      </w:r>
    </w:p>
    <w:p>
      <w:pPr>
        <w:pStyle w:val="null3"/>
        <w:ind w:firstLine="420"/>
        <w:jc w:val="both"/>
      </w:pPr>
      <w:r>
        <w:rPr>
          <w:sz w:val="21"/>
        </w:rPr>
        <w:t>如果一方严重违反合同，</w:t>
      </w:r>
      <w:r>
        <w:rPr>
          <w:sz w:val="21"/>
        </w:rPr>
        <w:t>合同自</w:t>
      </w:r>
      <w:r>
        <w:rPr>
          <w:sz w:val="21"/>
        </w:rPr>
        <w:t>另一方</w:t>
      </w:r>
      <w:r>
        <w:rPr>
          <w:sz w:val="21"/>
        </w:rPr>
        <w:t>按合同约定的联系地址寄出解除</w:t>
      </w:r>
      <w:r>
        <w:rPr>
          <w:sz w:val="21"/>
        </w:rPr>
        <w:t>通知</w:t>
      </w:r>
      <w:r>
        <w:rPr>
          <w:sz w:val="21"/>
        </w:rPr>
        <w:t>之日起解除</w:t>
      </w:r>
      <w:r>
        <w:rPr>
          <w:sz w:val="21"/>
        </w:rPr>
        <w:t>。</w:t>
      </w:r>
    </w:p>
    <w:p>
      <w:pPr>
        <w:pStyle w:val="null3"/>
        <w:jc w:val="both"/>
      </w:pPr>
      <w:r>
        <w:rPr>
          <w:sz w:val="21"/>
          <w:b/>
        </w:rPr>
        <w:t>13、</w:t>
      </w:r>
      <w:r>
        <w:rPr>
          <w:sz w:val="21"/>
          <w:b/>
        </w:rPr>
        <w:t>争议解决</w:t>
      </w:r>
    </w:p>
    <w:p>
      <w:pPr>
        <w:pStyle w:val="null3"/>
        <w:ind w:firstLine="420"/>
        <w:jc w:val="both"/>
      </w:pPr>
      <w:r>
        <w:rPr>
          <w:sz w:val="21"/>
        </w:rPr>
        <w:t>签约双方在履约中发生争执和分歧，双方应通过友好协商解决，若经协商不能达成协议时，双方约定按以下第</w:t>
      </w:r>
      <w:r>
        <w:rPr>
          <w:sz w:val="21"/>
          <w:u w:val="single"/>
        </w:rPr>
        <w:t xml:space="preserve">    </w:t>
      </w:r>
      <w:r>
        <w:rPr>
          <w:sz w:val="21"/>
        </w:rPr>
        <w:t>种方式解决争议：</w:t>
      </w:r>
    </w:p>
    <w:p>
      <w:pPr>
        <w:pStyle w:val="null3"/>
        <w:ind w:firstLine="420"/>
        <w:jc w:val="both"/>
      </w:pPr>
      <w:r>
        <w:rPr>
          <w:sz w:val="21"/>
        </w:rPr>
        <w:t>第</w:t>
      </w:r>
      <w:r>
        <w:rPr>
          <w:sz w:val="21"/>
        </w:rPr>
        <w:t>①种解决方式：向广州仲裁委员会申请仲裁；</w:t>
      </w:r>
    </w:p>
    <w:p>
      <w:pPr>
        <w:pStyle w:val="null3"/>
        <w:ind w:firstLine="420"/>
        <w:jc w:val="both"/>
      </w:pPr>
      <w:r>
        <w:rPr>
          <w:sz w:val="21"/>
        </w:rPr>
        <w:t>第</w:t>
      </w:r>
      <w:r>
        <w:rPr>
          <w:sz w:val="21"/>
        </w:rPr>
        <w:t>②种解决方式：向甲方所在地人民法院提起诉讼。受理期间，双方应继续执行合同其余部分。</w:t>
      </w:r>
    </w:p>
    <w:p>
      <w:pPr>
        <w:pStyle w:val="null3"/>
        <w:jc w:val="both"/>
      </w:pPr>
      <w:r>
        <w:rPr>
          <w:sz w:val="21"/>
          <w:b/>
        </w:rPr>
        <w:t>14、其他</w:t>
      </w:r>
    </w:p>
    <w:p>
      <w:pPr>
        <w:pStyle w:val="null3"/>
        <w:ind w:firstLine="420"/>
        <w:jc w:val="both"/>
      </w:pPr>
      <w:r>
        <w:rPr>
          <w:sz w:val="21"/>
        </w:rPr>
        <w:t>14.1 本合同正本肆份，具有同等法律效力，甲方执叁份，乙方执壹份。合同自双方签字盖章之日起即时生效。</w:t>
      </w:r>
    </w:p>
    <w:p>
      <w:pPr>
        <w:pStyle w:val="null3"/>
        <w:ind w:firstLine="420"/>
        <w:jc w:val="both"/>
      </w:pPr>
      <w:r>
        <w:rPr>
          <w:sz w:val="21"/>
        </w:rPr>
        <w:t>14.2 本合同未尽事宜，由双方协商处理。</w:t>
      </w:r>
    </w:p>
    <w:tbl>
      <w:tblPr>
        <w:tblW w:w="0" w:type="auto"/>
        <w:tblBorders>
          <w:top w:val="none" w:color="000000" w:sz="4"/>
          <w:left w:val="none" w:color="000000" w:sz="4"/>
          <w:bottom w:val="none" w:color="000000" w:sz="4"/>
          <w:right w:val="none" w:color="000000" w:sz="4"/>
          <w:insideH w:val="none"/>
          <w:insideV w:val="none"/>
        </w:tblBorders>
      </w:tblPr>
      <w:tblGrid>
        <w:gridCol w:w="4145"/>
        <w:gridCol w:w="2065"/>
        <w:gridCol w:w="2065"/>
      </w:tblGrid>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甲方：广州中医药大学第一附属医院</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乙方：</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法人代表签名：</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法人代表签名：</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签约代表签名：</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签约代表签名：</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地址：广州市机场路</w:t>
            </w:r>
            <w:r>
              <w:rPr>
                <w:sz w:val="21"/>
              </w:rPr>
              <w:t>16号</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地址：</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电话：</w:t>
            </w:r>
            <w:r>
              <w:rPr>
                <w:sz w:val="21"/>
              </w:rPr>
              <w:t>020-36591288/36588744</w:t>
            </w:r>
          </w:p>
        </w:tc>
        <w:tc>
          <w:tcPr>
            <w:tcW w:type="dxa" w:w="206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电话：</w:t>
            </w:r>
          </w:p>
        </w:tc>
        <w:tc>
          <w:tcPr>
            <w:tcW w:type="dxa" w:w="206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手机：</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传真：</w:t>
            </w:r>
            <w:r>
              <w:rPr>
                <w:sz w:val="21"/>
              </w:rPr>
              <w:t>020-36590162</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传真：</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签约日期：</w:t>
            </w:r>
            <w:r>
              <w:rPr>
                <w:sz w:val="21"/>
              </w:rPr>
              <w:t xml:space="preserve">         </w:t>
            </w:r>
            <w:r>
              <w:rPr>
                <w:sz w:val="21"/>
              </w:rPr>
              <w:t>年</w:t>
            </w:r>
            <w:r>
              <w:rPr>
                <w:sz w:val="21"/>
              </w:rPr>
              <w:t xml:space="preserve">        </w:t>
            </w:r>
            <w:r>
              <w:rPr>
                <w:sz w:val="21"/>
              </w:rPr>
              <w:t>月</w:t>
            </w:r>
            <w:r>
              <w:rPr>
                <w:sz w:val="21"/>
              </w:rPr>
              <w:t xml:space="preserve">       </w:t>
            </w:r>
            <w:r>
              <w:rPr>
                <w:sz w:val="21"/>
              </w:rPr>
              <w:t>日</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签约日期：</w:t>
            </w:r>
            <w:r>
              <w:rPr>
                <w:sz w:val="21"/>
              </w:rPr>
              <w:t xml:space="preserve">         </w:t>
            </w:r>
            <w:r>
              <w:rPr>
                <w:sz w:val="21"/>
              </w:rPr>
              <w:t>年</w:t>
            </w:r>
            <w:r>
              <w:rPr>
                <w:sz w:val="21"/>
              </w:rPr>
              <w:t xml:space="preserve">        </w:t>
            </w:r>
            <w:r>
              <w:rPr>
                <w:sz w:val="21"/>
              </w:rPr>
              <w:t>月</w:t>
            </w:r>
            <w:r>
              <w:rPr>
                <w:sz w:val="21"/>
              </w:rPr>
              <w:t xml:space="preserve">       </w:t>
            </w:r>
            <w:r>
              <w:rPr>
                <w:sz w:val="21"/>
              </w:rPr>
              <w:t>日</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开票地址：广州市机场路</w:t>
            </w:r>
            <w:r>
              <w:rPr>
                <w:sz w:val="21"/>
              </w:rPr>
              <w:t>16号广州中医药大学第一附属医院</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财务联系电话</w:t>
            </w:r>
            <w:r>
              <w:rPr>
                <w:sz w:val="21"/>
              </w:rPr>
              <w:t>:020-36591288/36591666</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收款信息</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开户银行名称：广发银行广州解放北路支行</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招标文件编号：</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税号：</w:t>
            </w:r>
            <w:r>
              <w:rPr>
                <w:sz w:val="21"/>
              </w:rPr>
              <w:t>12440000455860170T</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收款单位名称：</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银行账号：</w:t>
            </w:r>
            <w:r>
              <w:rPr>
                <w:sz w:val="21"/>
              </w:rPr>
              <w:t>101009516010000041</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联系地址：</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单位名称：广州中医药大学第一附属医院</w:t>
            </w: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联系人：</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联系电话：</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邮政编码：</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开户银行编码：</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开户银行名称：</w:t>
            </w:r>
          </w:p>
        </w:tc>
      </w:tr>
      <w:tr>
        <w:tc>
          <w:tcPr>
            <w:tcW w:type="dxa" w:w="414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4130"/>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开户银行账号：</w:t>
            </w:r>
          </w:p>
        </w:tc>
      </w:tr>
    </w:tbl>
    <w:p>
      <w:pPr>
        <w:pStyle w:val="null3"/>
      </w:pPr>
      <w:r>
        <w:rPr>
          <w:sz w:val="21"/>
        </w:rPr>
        <w:t>乙方保证以上信息真实、准确，若有差错造成财政支付差错由乙方负责。</w:t>
      </w:r>
    </w:p>
    <w:p>
      <w:pPr>
        <w:pStyle w:val="null3"/>
        <w:jc w:val="right"/>
      </w:pPr>
      <w:r>
        <w:rPr/>
        <w:t xml:space="preserve"> </w:t>
      </w:r>
    </w:p>
    <w:p>
      <w:pPr>
        <w:pStyle w:val="null3"/>
        <w:jc w:val="left"/>
      </w:pPr>
      <w:r>
        <w:rPr>
          <w:sz w:val="21"/>
          <w:b/>
        </w:rPr>
        <w:t>合同附件</w:t>
      </w:r>
      <w:r>
        <w:rPr>
          <w:sz w:val="21"/>
          <w:b/>
        </w:rPr>
        <w:t>1</w:t>
      </w:r>
    </w:p>
    <w:p>
      <w:pPr>
        <w:pStyle w:val="null3"/>
        <w:jc w:val="left"/>
      </w:pPr>
      <w:r>
        <w:rPr>
          <w:sz w:val="21"/>
        </w:rPr>
        <w:t>配置清单</w:t>
      </w:r>
    </w:p>
    <w:tbl>
      <w:tblPr>
        <w:tblW w:w="0" w:type="auto"/>
        <w:tblBorders>
          <w:top w:val="none" w:color="000000" w:sz="4"/>
          <w:left w:val="none" w:color="000000" w:sz="4"/>
          <w:bottom w:val="none" w:color="000000" w:sz="4"/>
          <w:right w:val="none" w:color="000000" w:sz="4"/>
          <w:insideH w:val="none"/>
          <w:insideV w:val="none"/>
        </w:tblBorders>
      </w:tblPr>
      <w:tblGrid>
        <w:gridCol w:w="541"/>
        <w:gridCol w:w="1286"/>
        <w:gridCol w:w="935"/>
        <w:gridCol w:w="921"/>
        <w:gridCol w:w="1023"/>
        <w:gridCol w:w="1213"/>
        <w:gridCol w:w="599"/>
        <w:gridCol w:w="1199"/>
        <w:gridCol w:w="570"/>
      </w:tblGrid>
      <w:tr>
        <w:tc>
          <w:tcPr>
            <w:tcW w:type="dxa" w:w="5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28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设备名称</w:t>
            </w:r>
          </w:p>
        </w:tc>
        <w:tc>
          <w:tcPr>
            <w:tcW w:type="dxa" w:w="9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产地</w:t>
            </w:r>
            <w:r>
              <w:rPr>
                <w:sz w:val="21"/>
              </w:rPr>
              <w:t>/生产厂家</w:t>
            </w:r>
          </w:p>
        </w:tc>
        <w:tc>
          <w:tcPr>
            <w:tcW w:type="dxa" w:w="9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型号</w:t>
            </w:r>
            <w:r>
              <w:rPr>
                <w:sz w:val="21"/>
              </w:rPr>
              <w:t>/规格</w:t>
            </w:r>
          </w:p>
        </w:tc>
        <w:tc>
          <w:tcPr>
            <w:tcW w:type="dxa" w:w="102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医疗器械注册证号</w:t>
            </w:r>
            <w:r>
              <w:rPr>
                <w:sz w:val="21"/>
              </w:rPr>
              <w:t>/备案号</w:t>
            </w:r>
          </w:p>
        </w:tc>
        <w:tc>
          <w:tcPr>
            <w:tcW w:type="dxa" w:w="121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单价（元）</w:t>
            </w:r>
          </w:p>
        </w:tc>
        <w:tc>
          <w:tcPr>
            <w:tcW w:type="dxa" w:w="59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19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总价（元）</w:t>
            </w:r>
          </w:p>
        </w:tc>
        <w:tc>
          <w:tcPr>
            <w:tcW w:type="dxa" w:w="57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5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28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7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1"/>
        </w:rPr>
        <w:t>配件优惠价</w:t>
      </w:r>
    </w:p>
    <w:tbl>
      <w:tblPr>
        <w:tblW w:w="0" w:type="auto"/>
        <w:tblBorders>
          <w:top w:val="none" w:color="000000" w:sz="4"/>
          <w:left w:val="none" w:color="000000" w:sz="4"/>
          <w:bottom w:val="none" w:color="000000" w:sz="4"/>
          <w:right w:val="none" w:color="000000" w:sz="4"/>
          <w:insideH w:val="none"/>
          <w:insideV w:val="none"/>
        </w:tblBorders>
      </w:tblPr>
      <w:tblGrid>
        <w:gridCol w:w="658"/>
        <w:gridCol w:w="1184"/>
        <w:gridCol w:w="804"/>
        <w:gridCol w:w="1038"/>
        <w:gridCol w:w="921"/>
        <w:gridCol w:w="921"/>
        <w:gridCol w:w="921"/>
        <w:gridCol w:w="921"/>
        <w:gridCol w:w="921"/>
      </w:tblGrid>
      <w:tr>
        <w:tc>
          <w:tcPr>
            <w:tcW w:type="dxa" w:w="65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1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配件名称</w:t>
            </w:r>
          </w:p>
        </w:tc>
        <w:tc>
          <w:tcPr>
            <w:tcW w:type="dxa" w:w="80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w:t>
            </w:r>
          </w:p>
        </w:tc>
        <w:tc>
          <w:tcPr>
            <w:tcW w:type="dxa" w:w="10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产地</w:t>
            </w:r>
            <w:r>
              <w:rPr>
                <w:sz w:val="21"/>
              </w:rPr>
              <w:t>/生产厂家</w:t>
            </w:r>
          </w:p>
        </w:tc>
        <w:tc>
          <w:tcPr>
            <w:tcW w:type="dxa" w:w="9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型号</w:t>
            </w:r>
            <w:r>
              <w:rPr>
                <w:sz w:val="21"/>
              </w:rPr>
              <w:t>/规格</w:t>
            </w:r>
          </w:p>
        </w:tc>
        <w:tc>
          <w:tcPr>
            <w:tcW w:type="dxa" w:w="9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9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最高限制单价（元）</w:t>
            </w:r>
          </w:p>
        </w:tc>
        <w:tc>
          <w:tcPr>
            <w:tcW w:type="dxa" w:w="9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总价（元）</w:t>
            </w:r>
          </w:p>
        </w:tc>
        <w:tc>
          <w:tcPr>
            <w:tcW w:type="dxa" w:w="9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6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1"/>
        </w:rPr>
        <w:t>耗材</w:t>
      </w:r>
      <w:r>
        <w:rPr>
          <w:sz w:val="21"/>
        </w:rPr>
        <w:t>/试剂优惠价</w:t>
      </w:r>
    </w:p>
    <w:tbl>
      <w:tblPr>
        <w:tblW w:w="0" w:type="auto"/>
        <w:tblBorders>
          <w:top w:val="none" w:color="000000" w:sz="4"/>
          <w:left w:val="none" w:color="000000" w:sz="4"/>
          <w:bottom w:val="none" w:color="000000" w:sz="4"/>
          <w:right w:val="none" w:color="000000" w:sz="4"/>
          <w:insideH w:val="none"/>
          <w:insideV w:val="none"/>
        </w:tblBorders>
      </w:tblPr>
      <w:tblGrid>
        <w:gridCol w:w="745"/>
        <w:gridCol w:w="745"/>
        <w:gridCol w:w="745"/>
        <w:gridCol w:w="745"/>
        <w:gridCol w:w="745"/>
        <w:gridCol w:w="745"/>
        <w:gridCol w:w="745"/>
        <w:gridCol w:w="745"/>
        <w:gridCol w:w="745"/>
        <w:gridCol w:w="745"/>
        <w:gridCol w:w="745"/>
      </w:tblGrid>
      <w:tr>
        <w:tc>
          <w:tcPr>
            <w:tcW w:type="dxa" w:w="74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7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耗材</w:t>
            </w:r>
            <w:r>
              <w:rPr>
                <w:sz w:val="21"/>
              </w:rPr>
              <w:t>/试剂中文名称（注册证名称）</w:t>
            </w:r>
          </w:p>
        </w:tc>
        <w:tc>
          <w:tcPr>
            <w:tcW w:type="dxa" w:w="7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w:t>
            </w:r>
          </w:p>
        </w:tc>
        <w:tc>
          <w:tcPr>
            <w:tcW w:type="dxa" w:w="7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产地</w:t>
            </w:r>
            <w:r>
              <w:rPr>
                <w:sz w:val="21"/>
              </w:rPr>
              <w:t>/生产厂家</w:t>
            </w:r>
          </w:p>
        </w:tc>
        <w:tc>
          <w:tcPr>
            <w:tcW w:type="dxa" w:w="7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型号</w:t>
            </w:r>
            <w:r>
              <w:rPr>
                <w:sz w:val="21"/>
              </w:rPr>
              <w:t>/规格</w:t>
            </w:r>
          </w:p>
        </w:tc>
        <w:tc>
          <w:tcPr>
            <w:tcW w:type="dxa" w:w="7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注册证号</w:t>
            </w:r>
          </w:p>
        </w:tc>
        <w:tc>
          <w:tcPr>
            <w:tcW w:type="dxa" w:w="7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7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最高限制单价（元）</w:t>
            </w:r>
          </w:p>
        </w:tc>
        <w:tc>
          <w:tcPr>
            <w:tcW w:type="dxa" w:w="7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最小规格单价（元）</w:t>
            </w:r>
          </w:p>
        </w:tc>
        <w:tc>
          <w:tcPr>
            <w:tcW w:type="dxa" w:w="7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是否一次性使用</w:t>
            </w:r>
          </w:p>
        </w:tc>
        <w:tc>
          <w:tcPr>
            <w:tcW w:type="dxa" w:w="7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7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7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pPr>
      <w:r>
        <w:rPr/>
        <w:t xml:space="preserve"> </w:t>
      </w:r>
    </w:p>
    <w:p>
      <w:pPr>
        <w:pStyle w:val="null3"/>
        <w:jc w:val="left"/>
      </w:pPr>
      <w:r>
        <w:rPr>
          <w:sz w:val="21"/>
        </w:rPr>
        <w:t>合同附件</w:t>
      </w:r>
      <w:r>
        <w:rPr>
          <w:sz w:val="21"/>
        </w:rPr>
        <w:t>2</w:t>
      </w:r>
    </w:p>
    <w:p>
      <w:pPr>
        <w:pStyle w:val="null3"/>
        <w:jc w:val="center"/>
      </w:pPr>
      <w:r>
        <w:rPr>
          <w:sz w:val="28"/>
          <w:b/>
        </w:rPr>
        <w:t>售后服务承诺书</w:t>
      </w:r>
    </w:p>
    <w:p>
      <w:pPr>
        <w:pStyle w:val="null3"/>
        <w:ind w:firstLine="420"/>
        <w:jc w:val="left"/>
      </w:pPr>
      <w:r>
        <w:rPr>
          <w:sz w:val="21"/>
        </w:rPr>
        <w:t>1、接到用户通知响应时间：1小时内，到现场时间：4小时内。24小时内修不好的提供相当备用机免费使用至修复为止。</w:t>
      </w:r>
    </w:p>
    <w:p>
      <w:pPr>
        <w:pStyle w:val="null3"/>
        <w:ind w:firstLine="420"/>
        <w:jc w:val="left"/>
      </w:pPr>
      <w:r>
        <w:rPr>
          <w:sz w:val="21"/>
        </w:rPr>
        <w:t>2、设备验收合格起整机保修期</w:t>
      </w:r>
      <w:r>
        <w:rPr>
          <w:sz w:val="21"/>
          <w:u w:val="single"/>
        </w:rPr>
        <w:t xml:space="preserve">      </w:t>
      </w:r>
      <w:r>
        <w:rPr>
          <w:sz w:val="21"/>
        </w:rPr>
        <w:t>年。在保修期内对设备进行定期维护和保养，年度定期预防性维护保养次数不少于</w:t>
      </w:r>
      <w:r>
        <w:rPr>
          <w:sz w:val="21"/>
        </w:rPr>
        <w:t>4次,并提供维修所需的配件及服务。保修期后维修时，如更换配件，只收取配件费，且配件费提供优惠价格，不得收取上门服务费及差旅费（需附配件价格清单）。仪器维修好后六个月内，对仪器再次发生同样的故障并且是需要更换同样的零配件的情况，乙方承诺免费维修及更换零配件。软件终身升级，并及时提供设备新功能和临床应用资料。</w:t>
      </w:r>
    </w:p>
    <w:p>
      <w:pPr>
        <w:pStyle w:val="null3"/>
        <w:ind w:firstLine="420"/>
        <w:jc w:val="left"/>
      </w:pPr>
      <w:r>
        <w:rPr>
          <w:sz w:val="21"/>
        </w:rPr>
        <w:t>3、保修期内，设备因故障维修超过2天，厂家需要按1:2延长保修期（具体时间，按天数算）。</w:t>
      </w:r>
    </w:p>
    <w:p>
      <w:pPr>
        <w:pStyle w:val="null3"/>
        <w:ind w:firstLine="420"/>
        <w:jc w:val="left"/>
      </w:pPr>
      <w:r>
        <w:rPr>
          <w:sz w:val="21"/>
        </w:rPr>
        <w:t>4、保修期内设备的开机率≥95%（按全年365天计算）。如因设备故障导致开机率达不到95%即347天以上保修期按1:2（按天算）顺延。（如果因维修导致停机时间过长，其他补偿条款，双方友好协商）</w:t>
      </w:r>
    </w:p>
    <w:p>
      <w:pPr>
        <w:pStyle w:val="null3"/>
        <w:ind w:firstLine="420"/>
        <w:jc w:val="left"/>
      </w:pPr>
      <w:r>
        <w:rPr>
          <w:sz w:val="21"/>
        </w:rPr>
        <w:t>以上保修期内相关服务涉及费用均包含在合同总价中。</w:t>
      </w:r>
    </w:p>
    <w:p>
      <w:pPr>
        <w:pStyle w:val="null3"/>
        <w:ind w:firstLine="420"/>
        <w:jc w:val="left"/>
      </w:pPr>
      <w:r>
        <w:rPr>
          <w:sz w:val="21"/>
        </w:rPr>
        <w:t>5、保修期后，如甲方需购买原厂保修，原厂整机全保修费用不得高于设备中标价的5%/套/年，年度定期预防性维护保养次数不少于4次。</w:t>
      </w:r>
    </w:p>
    <w:p>
      <w:pPr>
        <w:pStyle w:val="null3"/>
        <w:ind w:firstLine="420"/>
        <w:jc w:val="left"/>
      </w:pPr>
      <w:r>
        <w:rPr>
          <w:sz w:val="21"/>
        </w:rPr>
        <w:t>6、售后联系方式</w:t>
      </w:r>
    </w:p>
    <w:tbl>
      <w:tblPr>
        <w:tblW w:w="0" w:type="auto"/>
        <w:tblBorders>
          <w:top w:val="none" w:color="000000" w:sz="4"/>
          <w:left w:val="none" w:color="000000" w:sz="4"/>
          <w:bottom w:val="none" w:color="000000" w:sz="4"/>
          <w:right w:val="none" w:color="000000" w:sz="4"/>
          <w:insideH w:val="none"/>
          <w:insideV w:val="none"/>
        </w:tblBorders>
      </w:tblPr>
      <w:tblGrid>
        <w:gridCol w:w="1305"/>
        <w:gridCol w:w="3210"/>
        <w:gridCol w:w="3210"/>
      </w:tblGrid>
      <w:tr>
        <w:tc>
          <w:tcPr>
            <w:tcW w:type="dxa" w:w="13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21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厂家售后</w:t>
            </w:r>
          </w:p>
        </w:tc>
        <w:tc>
          <w:tcPr>
            <w:tcW w:type="dxa" w:w="321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代理公司售后</w:t>
            </w:r>
          </w:p>
        </w:tc>
      </w:tr>
      <w:tr>
        <w:tc>
          <w:tcPr>
            <w:tcW w:type="dxa" w:w="13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联系人</w:t>
            </w:r>
          </w:p>
        </w:tc>
        <w:tc>
          <w:tcPr>
            <w:tcW w:type="dxa" w:w="3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13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电话</w:t>
            </w:r>
          </w:p>
        </w:tc>
        <w:tc>
          <w:tcPr>
            <w:tcW w:type="dxa" w:w="3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13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地址</w:t>
            </w:r>
          </w:p>
        </w:tc>
        <w:tc>
          <w:tcPr>
            <w:tcW w:type="dxa" w:w="3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3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1"/>
        </w:rPr>
        <w:t>7、其他服务承诺：</w:t>
      </w:r>
    </w:p>
    <w:p>
      <w:pPr>
        <w:pStyle w:val="null3"/>
        <w:ind w:firstLine="420"/>
        <w:jc w:val="left"/>
      </w:pPr>
      <w:r>
        <w:rPr>
          <w:sz w:val="21"/>
        </w:rPr>
        <w:t>客户服务满意跟踪系统，及时了解客户对每次维护的意见和反馈，保证维护的质量。工程师定期进行现场设备维护技术支持</w:t>
      </w:r>
      <w:r>
        <w:rPr>
          <w:sz w:val="21"/>
        </w:rPr>
        <w:t>,保修期末必须来维护并与设备科主管工程师或主管维修的科长联系。</w:t>
      </w:r>
    </w:p>
    <w:p>
      <w:pPr>
        <w:pStyle w:val="null3"/>
        <w:ind w:firstLine="420"/>
        <w:jc w:val="left"/>
      </w:pPr>
      <w:r>
        <w:rPr>
          <w:sz w:val="21"/>
        </w:rPr>
        <w:t>8、生产企业的技术支持：（对设备的培训，涉及费用均包含在合同总价中）</w:t>
      </w:r>
    </w:p>
    <w:p>
      <w:pPr>
        <w:pStyle w:val="null3"/>
        <w:ind w:firstLine="420"/>
        <w:jc w:val="left"/>
      </w:pPr>
      <w:r>
        <w:rPr>
          <w:sz w:val="21"/>
        </w:rPr>
        <w:t>（</w:t>
      </w:r>
      <w:r>
        <w:rPr>
          <w:sz w:val="21"/>
        </w:rPr>
        <w:t>1）设备安装完毕，现场工程师将对使用医护人员应用培训，确保设备立即投入正常临床应用；</w:t>
      </w:r>
    </w:p>
    <w:p>
      <w:pPr>
        <w:pStyle w:val="null3"/>
        <w:ind w:firstLine="420"/>
        <w:jc w:val="left"/>
      </w:pPr>
      <w:r>
        <w:rPr>
          <w:sz w:val="21"/>
        </w:rPr>
        <w:t>（</w:t>
      </w:r>
      <w:r>
        <w:rPr>
          <w:sz w:val="21"/>
        </w:rPr>
        <w:t>2）设备安装、保养，将对医护人员进行培训，直到使用该设备的医护人员会操作为止。</w:t>
      </w:r>
    </w:p>
    <w:p>
      <w:pPr>
        <w:pStyle w:val="null3"/>
        <w:ind w:firstLine="420"/>
        <w:jc w:val="left"/>
      </w:pPr>
      <w:r>
        <w:rPr>
          <w:sz w:val="21"/>
        </w:rPr>
        <w:t>9、同意并接受招标文件规定的其他有关服务的要求。</w:t>
      </w:r>
    </w:p>
    <w:p>
      <w:pPr>
        <w:pStyle w:val="null3"/>
        <w:ind w:firstLine="420"/>
        <w:jc w:val="left"/>
      </w:pPr>
      <w:r>
        <w:rPr>
          <w:sz w:val="21"/>
        </w:rPr>
        <w:t>10、在广州设有备用机，如医院有紧急手术，可使用。（涉及费用均包含在合同总价中）</w:t>
      </w:r>
    </w:p>
    <w:p>
      <w:pPr>
        <w:pStyle w:val="null3"/>
        <w:ind w:firstLine="420"/>
        <w:jc w:val="left"/>
      </w:pPr>
      <w:r>
        <w:rPr>
          <w:sz w:val="21"/>
        </w:rPr>
        <w:t>11、开放（或提供）维修维护密码</w:t>
      </w:r>
    </w:p>
    <w:p>
      <w:pPr>
        <w:pStyle w:val="null3"/>
        <w:ind w:firstLine="420"/>
        <w:jc w:val="left"/>
      </w:pPr>
      <w:r>
        <w:rPr>
          <w:sz w:val="21"/>
        </w:rPr>
        <w:t>12、开放各类信息化通信接口并协助医院相关信息化系统采集数据（涉及费用均包含在合同总价中）</w:t>
      </w:r>
    </w:p>
    <w:p>
      <w:pPr>
        <w:pStyle w:val="null3"/>
        <w:ind w:firstLine="420"/>
        <w:jc w:val="left"/>
      </w:pPr>
      <w:r>
        <w:rPr>
          <w:sz w:val="21"/>
        </w:rPr>
        <w:t>13、提供双向通讯接口并协助接入医院正在使用的阳普</w:t>
      </w:r>
      <w:r>
        <w:rPr>
          <w:sz w:val="21"/>
        </w:rPr>
        <w:t>LIS</w:t>
      </w:r>
      <w:r>
        <w:rPr>
          <w:sz w:val="21"/>
        </w:rPr>
        <w:t>、医惠科技、北京嘉和</w:t>
      </w:r>
      <w:r>
        <w:rPr>
          <w:sz w:val="21"/>
        </w:rPr>
        <w:t>等</w:t>
      </w:r>
      <w:r>
        <w:rPr>
          <w:sz w:val="21"/>
        </w:rPr>
        <w:t>（或相关信息系统），所产生费用由乙方负责。</w:t>
      </w:r>
    </w:p>
    <w:p>
      <w:pPr>
        <w:pStyle w:val="null3"/>
        <w:jc w:val="left"/>
      </w:pPr>
      <w:r>
        <w:rPr>
          <w:sz w:val="21"/>
        </w:rPr>
        <w:t>备注：</w:t>
      </w:r>
      <w:r>
        <w:rPr>
          <w:sz w:val="21"/>
        </w:rPr>
        <w:t>1、打印纸质版时售后服务承诺书请盖公章（即本页）</w:t>
      </w:r>
    </w:p>
    <w:p>
      <w:pPr>
        <w:pStyle w:val="null3"/>
        <w:ind w:firstLine="420"/>
        <w:jc w:val="left"/>
      </w:pPr>
      <w:r>
        <w:rPr>
          <w:sz w:val="21"/>
        </w:rPr>
        <w:t xml:space="preserve">  </w:t>
      </w:r>
      <w:r>
        <w:rPr>
          <w:sz w:val="21"/>
        </w:rPr>
        <w:t>2、请附厂家盖鲜章的售后服务承诺书扫描件</w:t>
      </w:r>
    </w:p>
    <w:p>
      <w:pPr>
        <w:pStyle w:val="null3"/>
        <w:ind w:firstLine="420"/>
        <w:jc w:val="left"/>
      </w:pPr>
      <w:r>
        <w:rPr/>
        <w:t xml:space="preserve"> </w:t>
      </w:r>
    </w:p>
    <w:p>
      <w:pPr>
        <w:pStyle w:val="null3"/>
        <w:jc w:val="left"/>
      </w:pPr>
      <w:r>
        <w:rPr>
          <w:sz w:val="21"/>
        </w:rPr>
        <w:t>请在此页插入厂家盖鲜章的售后服务承诺书扫描件</w:t>
      </w:r>
    </w:p>
    <w:p>
      <w:pPr>
        <w:pStyle w:val="null3"/>
      </w:pPr>
      <w:r>
        <w:rPr>
          <w:sz w:val="22"/>
          <w:b/>
          <w:color w:val="000000"/>
        </w:rPr>
        <w:t>廉洁协议书</w:t>
      </w:r>
    </w:p>
    <w:p>
      <w:pPr>
        <w:pStyle w:val="null3"/>
        <w:ind w:firstLine="420"/>
      </w:pPr>
      <w:r>
        <w:rPr>
          <w:sz w:val="21"/>
          <w:color w:val="000000"/>
        </w:rPr>
        <w:t>为杜绝医药购销等购销活动中不良行为的发生，保证医疗卫生机构及其工作人员廉洁行医、依法行政，倡导清廉的行业风气，更好地维护国家和人民利益，特制定本协议。</w:t>
      </w:r>
    </w:p>
    <w:p>
      <w:pPr>
        <w:pStyle w:val="null3"/>
        <w:ind w:firstLine="420"/>
      </w:pPr>
      <w:r>
        <w:rPr>
          <w:sz w:val="21"/>
          <w:color w:val="000000"/>
        </w:rPr>
        <w:t>本协议涉及的项目合同是：</w:t>
      </w:r>
      <w:r>
        <w:rPr>
          <w:u w:val="single"/>
        </w:rPr>
        <w:t xml:space="preserve">                        </w:t>
      </w:r>
      <w:r>
        <w:rPr>
          <w:sz w:val="21"/>
          <w:color w:val="000000"/>
        </w:rPr>
        <w:t>。</w:t>
      </w:r>
    </w:p>
    <w:p>
      <w:pPr>
        <w:pStyle w:val="null3"/>
        <w:ind w:firstLine="420"/>
      </w:pPr>
      <w:r>
        <w:rPr>
          <w:sz w:val="21"/>
          <w:color w:val="000000"/>
        </w:rPr>
        <w:t>甲方：广州中医药大学第一附属医院</w:t>
      </w:r>
    </w:p>
    <w:p>
      <w:pPr>
        <w:pStyle w:val="null3"/>
        <w:ind w:firstLine="420"/>
      </w:pPr>
      <w:r>
        <w:rPr>
          <w:sz w:val="21"/>
          <w:color w:val="000000"/>
        </w:rPr>
        <w:t>乙方：</w:t>
      </w:r>
    </w:p>
    <w:p>
      <w:pPr>
        <w:pStyle w:val="null3"/>
        <w:ind w:firstLine="420"/>
      </w:pPr>
      <w:r>
        <w:rPr>
          <w:sz w:val="21"/>
          <w:color w:val="000000"/>
        </w:rPr>
        <w:t>一、甲方向乙方购买医疗器械、卫生材料、药品、试剂等物品，或乙方向甲方提供建筑、装修、修缮、环境保洁、绿化保养等服务，乙方不得以回</w:t>
      </w:r>
      <w:r>
        <w:rPr>
          <w:sz w:val="21"/>
          <w:color w:val="000000"/>
        </w:rPr>
        <w:t>.扣、提成、有价证券、现金、信用卡、购物卡、宴请、免费旅游、赞助活动等任何形式为甲方工作人员或科室谋取利益。</w:t>
      </w:r>
    </w:p>
    <w:p>
      <w:pPr>
        <w:pStyle w:val="null3"/>
        <w:ind w:firstLine="420"/>
      </w:pPr>
      <w:r>
        <w:rPr>
          <w:sz w:val="21"/>
          <w:color w:val="000000"/>
        </w:rPr>
        <w:t>二、甲方与乙方在发生经济业务活动时，甲方工作人员有暗示或索要回</w:t>
      </w:r>
      <w:r>
        <w:rPr>
          <w:sz w:val="21"/>
          <w:color w:val="000000"/>
        </w:rPr>
        <w:t>.扣、提成、有价证券、现金、信用卡、购物卡等，乙方应拒绝，并须如实向甲方纪检、监察部门反映。</w:t>
      </w:r>
    </w:p>
    <w:p>
      <w:pPr>
        <w:pStyle w:val="null3"/>
        <w:ind w:firstLine="420"/>
      </w:pPr>
      <w:r>
        <w:rPr>
          <w:sz w:val="21"/>
          <w:color w:val="000000"/>
        </w:rPr>
        <w:t>三、当甲乙双方具经济合同关系时</w:t>
      </w:r>
      <w:r>
        <w:rPr>
          <w:sz w:val="21"/>
          <w:color w:val="000000"/>
        </w:rPr>
        <w:t>,甲方工作人员不得私下无偿或象征性地付少量报酬向乙方借用交通工具或其他设备或使用乙方劳动力。</w:t>
      </w:r>
    </w:p>
    <w:p>
      <w:pPr>
        <w:pStyle w:val="null3"/>
        <w:ind w:firstLine="420"/>
      </w:pPr>
      <w:r>
        <w:rPr>
          <w:sz w:val="21"/>
          <w:color w:val="000000"/>
        </w:rPr>
        <w:t>四、甲方与乙方发生经济业务活动</w:t>
      </w:r>
      <w:r>
        <w:rPr>
          <w:sz w:val="21"/>
          <w:color w:val="000000"/>
        </w:rPr>
        <w:t>,乙方必须到甲方科室、办公室联系商谈，不得借故到甲方主管领导、部门负责人及相关工作人员家中访谈或向介绍人提供任何好处费。</w:t>
      </w:r>
    </w:p>
    <w:p>
      <w:pPr>
        <w:pStyle w:val="null3"/>
        <w:ind w:firstLine="420"/>
      </w:pPr>
      <w:r>
        <w:rPr>
          <w:sz w:val="21"/>
          <w:color w:val="000000"/>
        </w:rPr>
        <w:t>五、乙方必须遵守甲方有关招投标等规定，不得以任何理由徇私舞弊。</w:t>
      </w:r>
    </w:p>
    <w:p>
      <w:pPr>
        <w:pStyle w:val="null3"/>
        <w:ind w:firstLine="420"/>
      </w:pPr>
      <w:r>
        <w:rPr>
          <w:sz w:val="21"/>
          <w:color w:val="000000"/>
        </w:rPr>
        <w:t>六、甲乙双方应在共同遵守国家法律法规及以上条款的情况下，本着互惠互利、公平公正的交易原则</w:t>
      </w:r>
      <w:r>
        <w:rPr>
          <w:sz w:val="21"/>
          <w:color w:val="000000"/>
        </w:rPr>
        <w:t>,积极维护共同的经济利益。</w:t>
      </w:r>
    </w:p>
    <w:p>
      <w:pPr>
        <w:pStyle w:val="null3"/>
        <w:ind w:firstLine="420"/>
      </w:pPr>
      <w:r>
        <w:rPr>
          <w:sz w:val="21"/>
          <w:color w:val="000000"/>
        </w:rPr>
        <w:t>七、乙方如违反以上条款之任何一条，被发现或被投诉</w:t>
      </w:r>
      <w:r>
        <w:rPr>
          <w:sz w:val="21"/>
          <w:color w:val="000000"/>
        </w:rPr>
        <w:t>,经过查实,证据确凿,即构成乙方的违约,甲方有权立即终止与乙方的所有经济合同，并根据国家法律规定追究乙方的民事、行政直至刑事责任。</w:t>
      </w:r>
    </w:p>
    <w:p>
      <w:pPr>
        <w:pStyle w:val="null3"/>
        <w:ind w:firstLine="420"/>
      </w:pPr>
      <w:r>
        <w:rPr>
          <w:sz w:val="21"/>
          <w:color w:val="000000"/>
        </w:rPr>
        <w:t>八、对有以上违法、违纪行为的甲方工作人员</w:t>
      </w:r>
      <w:r>
        <w:rPr>
          <w:sz w:val="21"/>
          <w:color w:val="000000"/>
        </w:rPr>
        <w:t>,甲方将按国家有关法律、法规规定和甲方有关廉政的制度规定给予处罚,并把处罚情况通报乙方。</w:t>
      </w:r>
    </w:p>
    <w:p>
      <w:pPr>
        <w:pStyle w:val="null3"/>
        <w:ind w:firstLine="420"/>
      </w:pPr>
      <w:r>
        <w:rPr>
          <w:sz w:val="21"/>
          <w:color w:val="000000"/>
        </w:rPr>
        <w:t>九、此协议书作为经济合同的附件，与合同具有同样的效力。本协议一式三份，甲乙方各执一份，甲方纪检监察部门一份，从签订之日起生效。</w:t>
      </w:r>
    </w:p>
    <w:p>
      <w:pPr>
        <w:pStyle w:val="null3"/>
        <w:ind w:firstLine="422"/>
      </w:pPr>
      <w:r>
        <w:rPr>
          <w:sz w:val="21"/>
          <w:b/>
          <w:color w:val="000000"/>
        </w:rPr>
        <w:t>（甲方）签名及盖章：</w:t>
      </w:r>
      <w:r>
        <w:rPr>
          <w:b/>
        </w:rPr>
        <w:t xml:space="preserve">                         </w:t>
      </w:r>
      <w:r>
        <w:rPr>
          <w:sz w:val="21"/>
          <w:b/>
          <w:color w:val="000000"/>
        </w:rPr>
        <w:t>（乙方）签名及盖章：</w:t>
      </w:r>
    </w:p>
    <w:p>
      <w:pPr>
        <w:pStyle w:val="null3"/>
        <w:ind w:firstLine="422"/>
      </w:pPr>
      <w:r>
        <w:rPr>
          <w:sz w:val="21"/>
          <w:b/>
          <w:color w:val="000000"/>
        </w:rPr>
        <w:t xml:space="preserve">             医院负责人：</w:t>
      </w:r>
      <w:r>
        <w:rPr>
          <w:sz w:val="21"/>
          <w:b/>
          <w:color w:val="000000"/>
        </w:rPr>
        <w:t xml:space="preserve">                                     </w:t>
      </w:r>
      <w:r>
        <w:rPr>
          <w:sz w:val="21"/>
          <w:b/>
          <w:color w:val="000000"/>
        </w:rPr>
        <w:t>法定代表人</w:t>
      </w:r>
      <w:r>
        <w:rPr>
          <w:sz w:val="21"/>
          <w:b/>
          <w:color w:val="000000"/>
        </w:rPr>
        <w:t>：</w:t>
      </w:r>
    </w:p>
    <w:p>
      <w:pPr>
        <w:pStyle w:val="null3"/>
        <w:ind w:firstLine="422"/>
      </w:pPr>
      <w:r>
        <w:rPr>
          <w:sz w:val="21"/>
          <w:b/>
          <w:color w:val="000000"/>
        </w:rPr>
        <w:t xml:space="preserve">             部门负责人</w:t>
      </w:r>
      <w:r>
        <w:rPr>
          <w:sz w:val="21"/>
          <w:color w:val="000000"/>
        </w:rPr>
        <w:t>（注明处</w:t>
      </w:r>
      <w:r>
        <w:rPr>
          <w:sz w:val="21"/>
          <w:color w:val="000000"/>
        </w:rPr>
        <w:t>/科室）</w:t>
      </w:r>
      <w:r>
        <w:rPr>
          <w:sz w:val="21"/>
          <w:b/>
          <w:color w:val="000000"/>
        </w:rPr>
        <w:t>：</w:t>
      </w:r>
    </w:p>
    <w:p>
      <w:pPr>
        <w:pStyle w:val="null3"/>
        <w:ind w:firstLine="422"/>
      </w:pPr>
      <w:r>
        <w:rPr>
          <w:sz w:val="21"/>
          <w:b/>
          <w:color w:val="000000"/>
        </w:rPr>
        <w:t xml:space="preserve">             经办人及项目相关人员：</w:t>
      </w:r>
    </w:p>
    <w:p>
      <w:pPr>
        <w:pStyle w:val="null3"/>
        <w:ind w:firstLine="840"/>
      </w:pPr>
      <w:r>
        <w:rPr>
          <w:sz w:val="21"/>
          <w:color w:val="000000"/>
        </w:rPr>
        <w:t xml:space="preserve">             年</w:t>
      </w:r>
      <w:r>
        <w:rPr/>
        <w:t xml:space="preserve">  </w:t>
      </w:r>
      <w:r>
        <w:rPr>
          <w:sz w:val="21"/>
          <w:color w:val="000000"/>
        </w:rPr>
        <w:t>月</w:t>
      </w:r>
      <w:r>
        <w:rPr/>
        <w:t xml:space="preserve">  </w:t>
      </w:r>
      <w:r>
        <w:rPr>
          <w:sz w:val="21"/>
          <w:color w:val="000000"/>
        </w:rPr>
        <w:t>日</w:t>
      </w:r>
      <w:r>
        <w:rPr/>
        <w:t xml:space="preserve">                                          </w:t>
      </w:r>
      <w:r>
        <w:rPr>
          <w:sz w:val="21"/>
          <w:color w:val="000000"/>
        </w:rPr>
        <w:t>年</w:t>
      </w:r>
      <w:r>
        <w:rPr/>
        <w:t xml:space="preserve">  </w:t>
      </w:r>
      <w:r>
        <w:rPr>
          <w:sz w:val="21"/>
          <w:color w:val="000000"/>
        </w:rPr>
        <w:t>月</w:t>
      </w:r>
      <w:r>
        <w:rPr/>
        <w:t xml:space="preserve">  </w:t>
      </w:r>
      <w:r>
        <w:rPr>
          <w:sz w:val="21"/>
          <w:color w:val="000000"/>
        </w:rPr>
        <w:t>日</w:t>
      </w:r>
    </w:p>
    <w:p>
      <w:pPr>
        <w:pStyle w:val="null3"/>
        <w:spacing w:before="0" w:after="0" w:lineRule="auto" w:line="36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440001-2025-32937</w:t>
      </w:r>
    </w:p>
    <w:p>
      <w:pPr>
        <w:pStyle w:val="null3"/>
        <w:jc w:val="center"/>
        <w:outlineLvl w:val="3"/>
      </w:pPr>
      <w:r>
        <w:rPr>
          <w:sz w:val="24"/>
          <w:b/>
        </w:rPr>
        <w:t>采购项目编号：</w:t>
      </w:r>
      <w:r>
        <w:rPr>
          <w:sz w:val="24"/>
          <w:b/>
        </w:rPr>
        <w:t>GZYL25HG073125</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广州中医药大学第一附属医院胃肠动力学检查系统项目</w:t>
      </w:r>
      <w:r>
        <w:rPr>
          <w:u w:val="single"/>
        </w:rPr>
        <w:t>”</w:t>
      </w:r>
      <w:r>
        <w:rPr/>
        <w:t>项目的招标[采购项目编号为：</w:t>
      </w:r>
      <w:r>
        <w:rPr>
          <w:u w:val="single"/>
        </w:rPr>
        <w:t>GZYL25HG073125</w:t>
      </w:r>
      <w:r>
        <w:rPr/>
        <w:t>]，我方愿参与投标。</w:t>
      </w:r>
    </w:p>
    <w:p>
      <w:pPr>
        <w:pStyle w:val="null3"/>
        <w:ind w:firstLine="480"/>
      </w:pPr>
      <w:r>
        <w:rPr/>
        <w:t>我方确认收到贵方提供的</w:t>
      </w:r>
      <w:r>
        <w:rPr>
          <w:u w:val="single"/>
        </w:rPr>
        <w:t>“</w:t>
      </w:r>
      <w:r>
        <w:rPr>
          <w:u w:val="single"/>
        </w:rPr>
        <w:t>广州中医药大学第一附属医院胃肠动力学检查系统项目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广州中医药大学第一附属医院胃肠动力学检查系统项目</w:t>
      </w:r>
      <w:r>
        <w:rPr/>
        <w:t>”项目采购[采购项目编号为</w:t>
      </w:r>
      <w:r>
        <w:rPr/>
        <w:t>GZYL25HG073125</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广州中医药大学第一附属医院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广州中医药大学第一附属医院胃肠动力学检查系统项目</w:t>
      </w:r>
      <w:r>
        <w:rPr/>
        <w:t>招标中获中标（采购项目编号：</w:t>
      </w:r>
      <w:r>
        <w:rPr/>
        <w:t>GZYL25HG073125</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广州中医药大学第一附属医院胃肠动力学检查系统项目</w:t>
      </w:r>
      <w:r>
        <w:rPr/>
        <w:t>”项目（采购项目编号：</w:t>
      </w:r>
      <w:r>
        <w:rPr/>
        <w:t>GZYL25HG073125</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