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441422-2026-00603</w:t>
      </w:r>
    </w:p>
    <w:p>
      <w:pPr>
        <w:pStyle w:val="null3"/>
        <w:jc w:val="center"/>
        <w:outlineLvl w:val="3"/>
      </w:pPr>
      <w:r>
        <w:rPr>
          <w:sz w:val="24"/>
          <w:b/>
        </w:rPr>
        <w:t>采购项目编号：</w:t>
      </w:r>
      <w:r>
        <w:rPr>
          <w:sz w:val="24"/>
          <w:b/>
        </w:rPr>
        <w:t>GZYL26HG053420</w:t>
      </w:r>
    </w:p>
    <w:p>
      <w:pPr>
        <w:pStyle w:val="null3"/>
        <w:jc w:val="center"/>
        <w:outlineLvl w:val="3"/>
      </w:pPr>
      <w:r>
        <w:rPr>
          <w:sz w:val="24"/>
          <w:b/>
        </w:rPr>
        <w:t>项目名称：</w:t>
      </w:r>
      <w:r>
        <w:rPr>
          <w:sz w:val="24"/>
          <w:b/>
        </w:rPr>
        <w:t>汽修专业群综合资源库建设项目</w:t>
      </w:r>
    </w:p>
    <w:p>
      <w:pPr>
        <w:pStyle w:val="null3"/>
        <w:jc w:val="center"/>
        <w:outlineLvl w:val="3"/>
      </w:pPr>
      <w:r>
        <w:rPr>
          <w:sz w:val="24"/>
          <w:b/>
        </w:rPr>
        <w:t>采购人：</w:t>
      </w:r>
      <w:r>
        <w:rPr>
          <w:sz w:val="24"/>
          <w:b/>
        </w:rPr>
        <w:t>大埔县田家炳高级职业学校</w:t>
      </w:r>
    </w:p>
    <w:p>
      <w:pPr>
        <w:pStyle w:val="null3"/>
        <w:jc w:val="center"/>
        <w:outlineLvl w:val="3"/>
      </w:pPr>
      <w:r>
        <w:rPr>
          <w:sz w:val="24"/>
          <w:b/>
        </w:rPr>
        <w:t>采购代理机构：</w:t>
      </w:r>
      <w:r>
        <w:rPr>
          <w:sz w:val="24"/>
          <w:b/>
        </w:rPr>
        <w:t>广州宜立工程管理有限公司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广州宜立工程管理有限公司</w:t>
      </w:r>
      <w:r>
        <w:rPr/>
        <w:t>受</w:t>
      </w:r>
      <w:r>
        <w:rPr/>
        <w:t>大埔县田家炳高级职业学校</w:t>
      </w:r>
      <w:r>
        <w:rPr/>
        <w:t>的委托，采用</w:t>
      </w:r>
      <w:r>
        <w:rPr/>
        <w:t>公开招标</w:t>
      </w:r>
      <w:r>
        <w:rPr/>
        <w:t>方式组织采购</w:t>
      </w:r>
      <w:r>
        <w:rPr/>
        <w:t>汽修专业群综合资源库建设项目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汽修专业群综合资源库建设项目</w:t>
      </w:r>
    </w:p>
    <w:p>
      <w:pPr>
        <w:pStyle w:val="null3"/>
        <w:ind w:firstLine="480"/>
      </w:pPr>
      <w:r>
        <w:rPr/>
        <w:t>采购计划编号：</w:t>
      </w:r>
      <w:r>
        <w:rPr/>
        <w:t>441422-2026-00603</w:t>
      </w:r>
    </w:p>
    <w:p>
      <w:pPr>
        <w:pStyle w:val="null3"/>
        <w:ind w:firstLine="480"/>
      </w:pPr>
      <w:r>
        <w:rPr/>
        <w:t>采购项目编号：</w:t>
      </w:r>
      <w:r>
        <w:rPr/>
        <w:t>GZYL26HG053420</w:t>
      </w:r>
    </w:p>
    <w:p>
      <w:pPr>
        <w:pStyle w:val="null3"/>
        <w:ind w:firstLine="480"/>
      </w:pPr>
      <w:r>
        <w:rPr/>
        <w:t>采购方式：</w:t>
      </w:r>
      <w:r>
        <w:rPr/>
        <w:t>公开招标</w:t>
      </w:r>
    </w:p>
    <w:p>
      <w:pPr>
        <w:pStyle w:val="null3"/>
        <w:ind w:firstLine="480"/>
      </w:pPr>
      <w:r>
        <w:rPr/>
        <w:t>预算金额：</w:t>
      </w:r>
      <w:r>
        <w:rPr/>
        <w:t>1,128,000.00</w:t>
      </w:r>
      <w:r>
        <w:rPr/>
        <w:t>元</w:t>
      </w:r>
    </w:p>
    <w:p>
      <w:pPr>
        <w:pStyle w:val="null3"/>
        <w:outlineLvl w:val="3"/>
      </w:pPr>
      <w:r>
        <w:rPr>
          <w:sz w:val="24"/>
          <w:b/>
        </w:rPr>
        <w:t>2.项目内容及需求情况（采购项目技术规格、参数及要求）</w:t>
      </w:r>
    </w:p>
    <w:p>
      <w:pPr>
        <w:pStyle w:val="null3"/>
      </w:pPr>
      <w:r>
        <w:rPr/>
        <w:t>采购包1(汽修专业群综合资源库建设项目):</w:t>
      </w:r>
    </w:p>
    <w:p>
      <w:pPr>
        <w:pStyle w:val="null3"/>
      </w:pPr>
      <w:r>
        <w:rPr/>
        <w:t>采购包预算金额：1,128,000.00元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教学仪器</w:t>
            </w:r>
          </w:p>
        </w:tc>
        <w:tc>
          <w:tcPr>
            <w:tcW w:type="dxa" w:w="2052"/>
          </w:tcPr>
          <w:p>
            <w:pPr>
              <w:pStyle w:val="null3"/>
            </w:pPr>
            <w:r>
              <w:rPr/>
              <w:t>新能源汽车构造与检修课程资源</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98,000.00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教学仪器</w:t>
            </w:r>
          </w:p>
        </w:tc>
        <w:tc>
          <w:tcPr>
            <w:tcW w:type="dxa" w:w="2052"/>
          </w:tcPr>
          <w:p>
            <w:pPr>
              <w:pStyle w:val="null3"/>
            </w:pPr>
            <w:r>
              <w:rPr/>
              <w:t>新能源汽车动力电池技术课程资源</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98,000.00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教学仪器</w:t>
            </w:r>
          </w:p>
        </w:tc>
        <w:tc>
          <w:tcPr>
            <w:tcW w:type="dxa" w:w="2052"/>
          </w:tcPr>
          <w:p>
            <w:pPr>
              <w:pStyle w:val="null3"/>
            </w:pPr>
            <w:r>
              <w:rPr/>
              <w:t>新能源汽车驱动电机及控制技术课程资源</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98,000.00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教学仪器</w:t>
            </w:r>
          </w:p>
        </w:tc>
        <w:tc>
          <w:tcPr>
            <w:tcW w:type="dxa" w:w="2052"/>
          </w:tcPr>
          <w:p>
            <w:pPr>
              <w:pStyle w:val="null3"/>
            </w:pPr>
            <w:r>
              <w:rPr/>
              <w:t>新能源汽车充电管理系统课程资源</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98,000.00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教学仪器</w:t>
            </w:r>
          </w:p>
        </w:tc>
        <w:tc>
          <w:tcPr>
            <w:tcW w:type="dxa" w:w="2052"/>
          </w:tcPr>
          <w:p>
            <w:pPr>
              <w:pStyle w:val="null3"/>
            </w:pPr>
            <w:r>
              <w:rPr/>
              <w:t>G6整车故障诊断虚拟仿真软件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176,000.00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教学仪器</w:t>
            </w:r>
          </w:p>
        </w:tc>
        <w:tc>
          <w:tcPr>
            <w:tcW w:type="dxa" w:w="2052"/>
          </w:tcPr>
          <w:p>
            <w:pPr>
              <w:pStyle w:val="null3"/>
            </w:pPr>
            <w:r>
              <w:rPr/>
              <w:t>电驱动总成装调与检修虚拟仿真软件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166,000.00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教学仪器</w:t>
            </w:r>
          </w:p>
        </w:tc>
        <w:tc>
          <w:tcPr>
            <w:tcW w:type="dxa" w:w="2052"/>
          </w:tcPr>
          <w:p>
            <w:pPr>
              <w:pStyle w:val="null3"/>
            </w:pPr>
            <w:r>
              <w:rPr/>
              <w:t>G6新能源汽车维护与动力蓄电池检测虚拟仿真软件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168,000.00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教学仪器</w:t>
            </w:r>
          </w:p>
        </w:tc>
        <w:tc>
          <w:tcPr>
            <w:tcW w:type="dxa" w:w="2052"/>
          </w:tcPr>
          <w:p>
            <w:pPr>
              <w:pStyle w:val="null3"/>
            </w:pPr>
            <w:r>
              <w:rPr/>
              <w:t>纯电动动力汽车维修资料查询平台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80,000.00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教学仪器</w:t>
            </w:r>
          </w:p>
        </w:tc>
        <w:tc>
          <w:tcPr>
            <w:tcW w:type="dxa" w:w="2052"/>
          </w:tcPr>
          <w:p>
            <w:pPr>
              <w:pStyle w:val="null3"/>
            </w:pPr>
            <w:r>
              <w:rPr/>
              <w:t>移动智能实操示教工位</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126,000.00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其他服务</w:t>
            </w:r>
          </w:p>
        </w:tc>
        <w:tc>
          <w:tcPr>
            <w:tcW w:type="dxa" w:w="2052"/>
          </w:tcPr>
          <w:p>
            <w:pPr>
              <w:pStyle w:val="null3"/>
            </w:pPr>
            <w:r>
              <w:rPr/>
              <w:t>汽车专业群综合资源库实训室文化建设</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合同履行期限：自合同生效之日起至合同约定的全部权利义务履行完毕为止。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在中华人民共和国境内注册的法人或其他组织或自然人，投标（响应）时提交有效的营业执照（或事业法人登记证或身份证等相关证明）。分公司投标的，必须提供总公司和分公司的营业执照扫描件及总公司针对本项目投标的授权书；如投标人为自然人的需提供自然人身份证明。</w:t>
      </w:r>
    </w:p>
    <w:p>
      <w:pPr>
        <w:pStyle w:val="null3"/>
      </w:pPr>
      <w:r>
        <w:rPr/>
        <w:t>2）有依法缴纳税收和社会保障资金的良好记录：提供《资格条件承诺函》（承诺函格式可自拟或参考招标公告附件）</w:t>
      </w:r>
    </w:p>
    <w:p>
      <w:pPr>
        <w:pStyle w:val="null3"/>
      </w:pPr>
      <w:r>
        <w:rPr/>
        <w:t>3）具有良好的商业信誉和健全的财务会计制度：提供《资格条件承诺函》（承诺函格式可自拟或参考招标公告附件）</w:t>
      </w:r>
    </w:p>
    <w:p>
      <w:pPr>
        <w:pStyle w:val="null3"/>
      </w:pPr>
      <w:r>
        <w:rPr/>
        <w:t>4）履行合同所必需的设备和专业技术能力：提供《资格条件承诺函》（承诺函格式可自拟或参考招标公告附件）。</w:t>
      </w:r>
    </w:p>
    <w:p>
      <w:pPr>
        <w:pStyle w:val="null3"/>
      </w:pPr>
      <w:r>
        <w:rPr/>
        <w:t>5）参加采购活动前3年内，在经营活动中没有重大违法记录：参加采购活动前3年内，在经营活动中没有重大违法记录：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采购包1（汽修专业群综合资源库建设项目）：</w:t>
      </w:r>
      <w:r>
        <w:rPr/>
        <w:t>本项目专门面向中小企业采购的项目 （1）本项目采购标的所属行业为软件和信息技术服务业、其他未列明行业的，供应商必须为中小微企业、监狱企业或残疾人福利性单位。（提供《中小企业声明函》或属于监狱企业的证明材料或《残疾人福利性单位声明函》，否则不予认定）。 （2）本项目采购标的所属行业为工业的，供应商所投的全部货物须由符合本项目采购标的对应行业政策划分标准的中小企业制造，且使用该中小企业商号或者注册商标。监狱企业、残疾人福利单位视同小型、微型企业。（注：中小企业以供应商填写的《中小企业声明函》（货物）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采购包1（汽修专业群综合资源库建设项目）：</w:t>
      </w:r>
    </w:p>
    <w:p>
      <w:pPr>
        <w:pStyle w:val="null3"/>
      </w:pPr>
      <w:r>
        <w:rPr/>
        <w:t>1)投标人未被列入“信用中国”网站(www.creditchina.gov.cn)“失信被执行人、重大税收违法失信主体、政府采购严重违法失信行为记录名单”及不处于中国政府采购网(www.ccgp.gov.cn)“政府采购严重违法失信行为信息记录”中的禁止参加政府采购活动期间【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供应商存在不良信用记录。】</w:t>
      </w:r>
    </w:p>
    <w:p>
      <w:pPr>
        <w:pStyle w:val="null3"/>
      </w:pPr>
      <w:r>
        <w:rPr/>
        <w:t>2)单位负责人为同一人或者存在直接控股、管理关系的不同供应商，不得同时参加本采购项目（包组）投标。 为本项目提供整体设计、规范编制或者项目管理、监理、检测等服务的供应商，不得再参与本项目投标。【提供投标函】</w:t>
      </w:r>
    </w:p>
    <w:p>
      <w:pPr>
        <w:pStyle w:val="null3"/>
      </w:pPr>
      <w:r>
        <w:rPr/>
        <w:t>3)本项目不接受联合体投标（提供承诺函，格式自拟）。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广州宜立工程管理有限公司网站（https://www.gzylzbdl.com/）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大埔县田家炳高级职业学校</w:t>
      </w:r>
    </w:p>
    <w:p>
      <w:pPr>
        <w:pStyle w:val="null3"/>
        <w:ind w:firstLine="480"/>
      </w:pPr>
      <w:r>
        <w:rPr/>
        <w:t xml:space="preserve"> 地址：</w:t>
      </w:r>
      <w:r>
        <w:rPr/>
        <w:t>大埔县湖寮镇侨中路17号</w:t>
      </w:r>
    </w:p>
    <w:p>
      <w:pPr>
        <w:pStyle w:val="null3"/>
        <w:ind w:firstLine="480"/>
      </w:pPr>
      <w:r>
        <w:rPr/>
        <w:t xml:space="preserve"> 联系方式：</w:t>
      </w:r>
      <w:r>
        <w:rPr/>
        <w:t>0753-5592982</w:t>
      </w:r>
    </w:p>
    <w:p>
      <w:pPr>
        <w:pStyle w:val="null3"/>
        <w:outlineLvl w:val="3"/>
      </w:pPr>
      <w:r>
        <w:rPr>
          <w:sz w:val="24"/>
          <w:b/>
        </w:rPr>
        <w:t xml:space="preserve"> 2.采购代理机构信息</w:t>
      </w:r>
    </w:p>
    <w:p>
      <w:pPr>
        <w:pStyle w:val="null3"/>
        <w:ind w:firstLine="480"/>
      </w:pPr>
      <w:r>
        <w:rPr/>
        <w:t xml:space="preserve"> 名称：</w:t>
      </w:r>
      <w:r>
        <w:rPr/>
        <w:t>广州宜立工程管理有限公司</w:t>
      </w:r>
    </w:p>
    <w:p>
      <w:pPr>
        <w:pStyle w:val="null3"/>
        <w:ind w:firstLine="480"/>
      </w:pPr>
      <w:r>
        <w:rPr/>
        <w:t xml:space="preserve"> 地址：</w:t>
      </w:r>
      <w:r>
        <w:rPr/>
        <w:t>广东省广州市越秀区东风中路437号越秀城市广场南塔7楼</w:t>
      </w:r>
    </w:p>
    <w:p>
      <w:pPr>
        <w:pStyle w:val="null3"/>
        <w:ind w:firstLine="480"/>
      </w:pPr>
      <w:r>
        <w:rPr/>
        <w:t xml:space="preserve"> 联系方式：</w:t>
      </w:r>
      <w:r>
        <w:rPr/>
        <w:t>020-83651133、0753-2286269</w:t>
      </w:r>
    </w:p>
    <w:p>
      <w:pPr>
        <w:pStyle w:val="null3"/>
        <w:outlineLvl w:val="3"/>
      </w:pPr>
      <w:r>
        <w:rPr>
          <w:sz w:val="24"/>
          <w:b/>
        </w:rPr>
        <w:t xml:space="preserve"> 3.项目联系方式</w:t>
      </w:r>
    </w:p>
    <w:p>
      <w:pPr>
        <w:pStyle w:val="null3"/>
        <w:ind w:firstLine="480"/>
      </w:pPr>
      <w:r>
        <w:rPr/>
        <w:t xml:space="preserve"> 项目联系人：</w:t>
      </w:r>
      <w:r>
        <w:rPr/>
        <w:t>张小姐</w:t>
      </w:r>
    </w:p>
    <w:p>
      <w:pPr>
        <w:pStyle w:val="null3"/>
        <w:ind w:firstLine="480"/>
      </w:pPr>
      <w:r>
        <w:rPr/>
        <w:t xml:space="preserve"> 电话：</w:t>
      </w:r>
      <w:r>
        <w:rPr/>
        <w:t>020-83651133、0753-2286269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广州宜立工程管理有限公司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1.项目属性：</w:t>
      </w:r>
      <w:r>
        <w:rPr>
          <w:sz w:val="21"/>
        </w:rPr>
        <w:t>货物；</w:t>
      </w:r>
    </w:p>
    <w:p>
      <w:pPr>
        <w:pStyle w:val="null3"/>
        <w:ind w:firstLine="420"/>
        <w:jc w:val="both"/>
      </w:pPr>
      <w:r>
        <w:rPr>
          <w:sz w:val="21"/>
        </w:rPr>
        <w:t>2.落实的政府采购政策</w:t>
      </w:r>
    </w:p>
    <w:p>
      <w:pPr>
        <w:pStyle w:val="null3"/>
        <w:ind w:firstLine="420"/>
        <w:jc w:val="both"/>
      </w:pPr>
      <w:r>
        <w:rPr>
          <w:sz w:val="21"/>
        </w:rPr>
        <w:t>《政府采购促进中小企业发展管理办法》（财库〔</w:t>
      </w:r>
      <w:r>
        <w:rPr>
          <w:sz w:val="21"/>
        </w:rPr>
        <w:t>2020〕46号）、《关于政府采购支持监狱企业发展有关问题的通知》（财库〔2014〕68号）、《关于促进残疾人就业政府采购政策的通知》（财库〔2017〕141号）、《财政部关于进一步加大政府采购支持中小企业力度的通知》（财库〔2022〕19号）等。</w:t>
      </w:r>
    </w:p>
    <w:p>
      <w:pPr>
        <w:pStyle w:val="null3"/>
        <w:ind w:firstLine="420"/>
        <w:jc w:val="both"/>
      </w:pPr>
      <w:r>
        <w:rPr>
          <w:sz w:val="21"/>
        </w:rPr>
        <w:t>3.项目基本工作内容</w:t>
      </w:r>
    </w:p>
    <w:p>
      <w:pPr>
        <w:pStyle w:val="null3"/>
        <w:ind w:firstLine="420"/>
        <w:jc w:val="both"/>
      </w:pPr>
      <w:r>
        <w:rPr>
          <w:sz w:val="21"/>
        </w:rPr>
        <w:t>本项目面向汽车检测与维修技术、新能源汽车、汽车服务工程等专业方向，紧扣职业教育数字化转型要求，以校企协同、岗课赛证融通、资源共建共享为核心，建设覆盖课程教学、虚拟实训、考核评价、技能竞赛、</w:t>
      </w:r>
      <w:r>
        <w:rPr>
          <w:sz w:val="21"/>
        </w:rPr>
        <w:t>1+X 证书、企业培训、社会服务的一体化高水平专业教学资源库。通过数字化资源重构、智慧平台搭建、教学模式创新，全面提升人才培养质量，服务区域汽车产业转型升级，形成可复制、可推广、可持续的资源库建设与运行模式。</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spacing w:before="105" w:after="105"/>
              <w:jc w:val="center"/>
            </w:pPr>
            <w:r>
              <w:rPr>
                <w:sz w:val="21"/>
              </w:rPr>
              <w:t>序号</w:t>
            </w:r>
          </w:p>
        </w:tc>
        <w:tc>
          <w:tcPr>
            <w:tcW w:type="dxa" w:w="1661"/>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spacing w:before="105" w:after="105"/>
              <w:jc w:val="center"/>
            </w:pPr>
            <w:r>
              <w:rPr>
                <w:sz w:val="21"/>
              </w:rPr>
              <w:t>项目名称</w:t>
            </w:r>
          </w:p>
        </w:tc>
        <w:tc>
          <w:tcPr>
            <w:tcW w:type="dxa" w:w="1661"/>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spacing w:before="105" w:after="105"/>
              <w:jc w:val="center"/>
            </w:pPr>
            <w:r>
              <w:rPr>
                <w:sz w:val="21"/>
              </w:rPr>
              <w:t>数量</w:t>
            </w:r>
          </w:p>
        </w:tc>
        <w:tc>
          <w:tcPr>
            <w:tcW w:type="dxa" w:w="1661"/>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sz w:val="21"/>
              </w:rPr>
              <w:t>预算金额（元）</w:t>
            </w:r>
          </w:p>
        </w:tc>
        <w:tc>
          <w:tcPr>
            <w:tcW w:type="dxa" w:w="1661"/>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sz w:val="21"/>
              </w:rPr>
              <w:t>标的提供时间</w:t>
            </w:r>
          </w:p>
        </w:tc>
      </w:tr>
      <w:tr>
        <w:tc>
          <w:tcPr>
            <w:tcW w:type="dxa" w:w="1661"/>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spacing w:before="105" w:after="105"/>
              <w:jc w:val="center"/>
            </w:pPr>
            <w:r>
              <w:rPr>
                <w:sz w:val="21"/>
              </w:rPr>
              <w:t>1</w:t>
            </w:r>
          </w:p>
        </w:tc>
        <w:tc>
          <w:tcPr>
            <w:tcW w:type="dxa" w:w="1661"/>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spacing w:before="105" w:after="105"/>
              <w:jc w:val="center"/>
            </w:pPr>
            <w:r>
              <w:rPr>
                <w:sz w:val="19"/>
              </w:rPr>
              <w:t>汽修专业群综合资源库建设项目</w:t>
            </w:r>
          </w:p>
        </w:tc>
        <w:tc>
          <w:tcPr>
            <w:tcW w:type="dxa" w:w="1661"/>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spacing w:before="105" w:after="105"/>
              <w:jc w:val="center"/>
            </w:pPr>
            <w:r>
              <w:rPr>
                <w:sz w:val="21"/>
              </w:rPr>
              <w:t>1</w:t>
            </w:r>
            <w:r>
              <w:rPr>
                <w:sz w:val="21"/>
              </w:rPr>
              <w:t>项</w:t>
            </w:r>
          </w:p>
        </w:tc>
        <w:tc>
          <w:tcPr>
            <w:tcW w:type="dxa" w:w="166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sz w:val="19"/>
              </w:rPr>
              <w:t>1,128,000.00</w:t>
            </w:r>
          </w:p>
        </w:tc>
        <w:tc>
          <w:tcPr>
            <w:tcW w:type="dxa" w:w="166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sz w:val="21"/>
              </w:rPr>
              <w:t>合同签订生效之日起</w:t>
            </w:r>
            <w:r>
              <w:rPr>
                <w:sz w:val="21"/>
              </w:rPr>
              <w:t>30</w:t>
            </w:r>
            <w:r>
              <w:rPr>
                <w:sz w:val="21"/>
              </w:rPr>
              <w:t>天内完成交货、设备安装、调试、试运行</w:t>
            </w:r>
          </w:p>
        </w:tc>
      </w:tr>
    </w:tbl>
    <w:p>
      <w:pPr>
        <w:pStyle w:val="null3"/>
        <w:ind w:firstLine="400"/>
      </w:pPr>
      <w:r>
        <w:rPr/>
        <w:t>4.</w:t>
      </w:r>
      <w:r>
        <w:rPr/>
        <w:t>★采购人拟采购的产品属于《中华人民共和国实施强制性产品认证的产品目录》所列产品的，请投标人承诺在交货时提供该产品的“中国强制性产品认证”（</w:t>
      </w:r>
      <w:r>
        <w:rPr/>
        <w:t>CCC</w:t>
      </w:r>
      <w:r>
        <w:rPr/>
        <w:t>认证）证书。（提供承诺函，格式自拟）</w:t>
      </w:r>
    </w:p>
    <w:p>
      <w:pPr>
        <w:pStyle w:val="null3"/>
        <w:ind w:firstLine="400"/>
      </w:pPr>
      <w:r>
        <w:rPr>
          <w:sz w:val="21"/>
        </w:rPr>
        <w:t>5.</w:t>
      </w:r>
      <w:r>
        <w:rPr>
          <w:sz w:val="21"/>
        </w:rPr>
        <w:t>本项目要求在评审过程中投标人提供功能演示视频文件进行功能演示，建议投标人在投标文件（首次响应文件）解密时间截止后</w:t>
      </w:r>
      <w:r>
        <w:rPr>
          <w:sz w:val="21"/>
        </w:rPr>
        <w:t>1</w:t>
      </w:r>
      <w:r>
        <w:rPr>
          <w:sz w:val="21"/>
        </w:rPr>
        <w:t>小时内到达等候地点（梅州市梅江区鸿达路</w:t>
      </w:r>
      <w:r>
        <w:rPr>
          <w:sz w:val="21"/>
        </w:rPr>
        <w:t>15</w:t>
      </w:r>
      <w:r>
        <w:rPr>
          <w:sz w:val="21"/>
        </w:rPr>
        <w:t>号鸿兴创意园</w:t>
      </w:r>
      <w:r>
        <w:rPr>
          <w:sz w:val="21"/>
        </w:rPr>
        <w:t>B</w:t>
      </w:r>
      <w:r>
        <w:rPr>
          <w:sz w:val="21"/>
        </w:rPr>
        <w:t>栋</w:t>
      </w:r>
      <w:r>
        <w:rPr>
          <w:sz w:val="21"/>
        </w:rPr>
        <w:t>612</w:t>
      </w:r>
      <w:r>
        <w:rPr>
          <w:sz w:val="21"/>
        </w:rPr>
        <w:t>室）等候。功能演示开始时间由评审委员会确定，如投标人未在评审委员会规定的时间内到达功能演示地点进行功能演示，评审委员会有权视其放弃功能演示。</w:t>
      </w:r>
    </w:p>
    <w:p>
      <w:pPr>
        <w:pStyle w:val="null3"/>
      </w:pPr>
      <w:r>
        <w:rPr/>
        <w:t>采购包1（汽修专业群综合资源库建设项目）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合同签订生效之日起30天内完成交货、设备安装、调试，并经验收合格交付采购人</w:t>
            </w:r>
          </w:p>
        </w:tc>
      </w:tr>
      <w:tr>
        <w:tc>
          <w:tcPr>
            <w:tcW w:type="dxa" w:w="4153"/>
          </w:tcPr>
          <w:p>
            <w:pPr>
              <w:pStyle w:val="null3"/>
            </w:pPr>
            <w:r>
              <w:rPr/>
              <w:t>标的提供的地点</w:t>
            </w:r>
          </w:p>
        </w:tc>
        <w:tc>
          <w:tcPr>
            <w:tcW w:type="dxa" w:w="4153"/>
          </w:tcPr>
          <w:p>
            <w:pPr>
              <w:pStyle w:val="null3"/>
            </w:pPr>
            <w:r>
              <w:rPr/>
              <w:t>大埔县田家炳高级职业学校（采购人指定地点）</w:t>
            </w:r>
          </w:p>
        </w:tc>
      </w:tr>
      <w:tr>
        <w:tc>
          <w:tcPr>
            <w:tcW w:type="dxa" w:w="4153"/>
          </w:tcPr>
          <w:p>
            <w:pPr>
              <w:pStyle w:val="null3"/>
            </w:pPr>
            <w:r>
              <w:rPr/>
              <w:t>付款方式</w:t>
            </w:r>
          </w:p>
        </w:tc>
        <w:tc>
          <w:tcPr>
            <w:tcW w:type="dxa" w:w="4153"/>
          </w:tcPr>
          <w:p>
            <w:pPr>
              <w:pStyle w:val="null3"/>
            </w:pPr>
            <w:r>
              <w:rPr/>
              <w:t>1期：支付比例30%,合同签订生效之日起10个工作日内，中标人向采购人提供相应金额的正式发票，采购人向中标人支付合同总价的30%作为预付款；</w:t>
            </w:r>
          </w:p>
          <w:p>
            <w:pPr>
              <w:pStyle w:val="null3"/>
            </w:pPr>
            <w:r>
              <w:rPr/>
              <w:t>2期：支付比例70%,项目全部货物完成现场安装调试、正常运行，并经采购人验收合格之日起10个工作日内，中标人向采购人提供相应金额的正式发票，采购人向中标人支付合同总价的70%。 注：（1）付款方式为银行转账支付，采购人付款前，中标人必须向采购人提供相应款项的正式发票。 （2）付款时间为采购人向相关部门提出支付申请的时间（不含相关部门的审核和支付时间），在规定时间内提交付款申请即视采购人已履行付款义务；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交付验收标准依次序对照适用标准为：1、中标人保证合同项下提供的货物不侵犯任何第三方的专利、商标或版权。否则，中标人须承担对第三方的专利或版权的侵权责任并承担因此而发生的所有费用。2、中标人应负责在项目验收时将系统的全部有关产品说明书、原厂家安装手册、技术文件、资料、安装、测试、验收报告等文档汇集成册交付至采购人指定地点。 3、交付验收标准依次序对照适用标准为：①符合中华人民共和国国家安全质量标准、环保标准或行业标准；②符合采购文件和响应承诺中采购人认可的合理最佳配置、参数及各项要求。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w:t>
            </w:r>
          </w:p>
        </w:tc>
        <w:tc>
          <w:tcPr>
            <w:tcW w:type="dxa" w:w="2076"/>
          </w:tcPr>
          <w:p>
            <w:pPr>
              <w:pStyle w:val="null3"/>
              <w:jc w:val="left"/>
            </w:pPr>
            <w:r>
              <w:rPr/>
              <w:t>1.投标人投标报价时，应全面考虑项目方案、货物供应、软件提供、安装、调试、验收、培训及相关服务等因素，软件许可使用或技术指导、人员培训等费用及所有预见及不可预见的隐含费用纳入报价内。如因自身理解不足导致漏报，将视为自动认可，采购人不再支付任何额外费用。 2.投标总价为完成本项目所需费用的总和，即含税全包价。采购人不再支付任何费用。投标人的报价须以人民币为单位。</w:t>
            </w:r>
          </w:p>
        </w:tc>
      </w:tr>
      <w:tr>
        <w:tc>
          <w:tcPr>
            <w:tcW w:type="dxa" w:w="2076"/>
          </w:tcPr>
          <w:p/>
        </w:tc>
        <w:tc>
          <w:tcPr>
            <w:tcW w:type="dxa" w:w="2076"/>
          </w:tcPr>
          <w:p>
            <w:pPr>
              <w:pStyle w:val="null3"/>
              <w:jc w:val="center"/>
            </w:pPr>
            <w:r>
              <w:rPr/>
              <w:t>2</w:t>
            </w:r>
          </w:p>
        </w:tc>
        <w:tc>
          <w:tcPr>
            <w:tcW w:type="dxa" w:w="2076"/>
          </w:tcPr>
          <w:p>
            <w:pPr>
              <w:pStyle w:val="null3"/>
              <w:jc w:val="left"/>
            </w:pPr>
            <w:r>
              <w:rPr/>
              <w:t>质保期及售后服务要求</w:t>
            </w:r>
          </w:p>
        </w:tc>
        <w:tc>
          <w:tcPr>
            <w:tcW w:type="dxa" w:w="2076"/>
          </w:tcPr>
          <w:p>
            <w:pPr>
              <w:pStyle w:val="null3"/>
              <w:jc w:val="left"/>
            </w:pPr>
            <w:r>
              <w:rPr/>
              <w:t>（1）质保期不少于一年，在质保期内，由中标人对软硬件进行及时维护和完善，由此产生的一切费用由中标人承担。质保期内，所有服务及配件全部包含在报价中。质保期从最终验收合格之日起计算。“技术标准与要求”中另有要求的，以其中的要求为准。 （2）中标人应根据产业发展的实际需求进行升级或调整，及时对资源库和课程资源进行升级。 （3）质保期内，非采购人的人为原因而出现产品质量问题的，由中标人负责包修、包换或包退，并承担因此而产生的一切费用。 （4）所有货物质保服务方式均为中标人上门服务，即由中标人派员到货物使用现场维修，由此产生的一切费用均由中标人承担。 （5）质保期内中标人需定期（一学期一次）派工程师到现场维护和巡查。质保期后如果采购人要求，中标人应提供有偿优惠维修服务。 （6）在质保期内，中标人应提供售后服务电话热线、远程及现场支持服务和长期的维修支持。对采购人的服务通知，中标人在接到采购人故障电话申报后2小时内响应，24小时内到现场解决问题。故障不能在48小时内修复的须提供备用软件或设备直至故障修复。</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1.培训地点：采购人指定地点。 2.中标人负责提供有关设备功能、安装、操作、维护等培训；安装调试完成并交付使用后一星期内提供由工程师授课的技术培训和提供培训资料（纸质版和电子版，电子版打包储存到U盘交付）。 3.采购人的技术人员经过培训后覆盖系统原理、操作、维护、常见故障处理、备件更换、安全规范等；使其熟练掌握所有设备、系统的应用和维护。培训工作的完成需经采购人的认可方可结束。投标人应在招标文件中提供具体的培训方案。 4.培训费用：投标供应商应将所有培训费用（含培训教材费）及各项支出列入培训费用中，所有费用必须计入投标总价。</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1.为贯彻《梅州市财政局关于进一步提升政府采购透明度和采购效率事项的通知》（梅市财采管〔2025〕2号）文件精神，请中标人在收到中标（成交）通知书（即发布结果公告）之日起10日内与采购单位按照本招标文件所确定的事项签订政府采购合同。 2.投标人具备同类项目业绩经验，并提交以下专项方案，以保障项目质量、实施效果及长期稳定运行： （1）售后服务方案：为保障项目交付后系统及设备长期稳定运行、及时处置故障、降低运维风险，投标人须提供完整可行的售后服务方案，明确服务组织、响应机制、质保期限、巡检维护、软件升级、备用设备及增值服务等内容，确保全周期服务保障到位。 （2）培训方案：为确保采购人相关人员熟练掌握设备操作、系统应用、日常维护及故障处置能力，保障教学使用效果，投标人须提供针对性培训方案，明确培训内容、时间安排、人员配置、培训资料及考核方式，确保培训质量和效果。 （3）质量保证方案：为确保产品设计、生产、运输、安装、调试及验收全过程质量可控、符合国家及行业标准和采购要求，保障设备性能稳定、可靠耐用，投标人须提供全过程质量保证方案，明确质量管理制度、检验标准、过程控制、不合格品处理及质量承诺等，确保交付产品质量合格、稳定可靠。</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新能源汽车构造与检修课程资源</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98,000.00</w:t>
            </w:r>
          </w:p>
        </w:tc>
        <w:tc>
          <w:tcPr>
            <w:tcW w:type="dxa" w:w="831"/>
          </w:tcPr>
          <w:p>
            <w:pPr>
              <w:pStyle w:val="null3"/>
              <w:jc w:val="right"/>
            </w:pPr>
            <w:r>
              <w:rPr/>
              <w:t>98,000.00</w:t>
            </w:r>
          </w:p>
        </w:tc>
        <w:tc>
          <w:tcPr>
            <w:tcW w:type="dxa" w:w="831"/>
          </w:tcPr>
          <w:p>
            <w:pPr>
              <w:pStyle w:val="null3"/>
            </w:pPr>
            <w:r>
              <w:rPr/>
              <w:t>软件和信息技术服务业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新能源汽车动力电池技术课程资源</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98,000.00</w:t>
            </w:r>
          </w:p>
        </w:tc>
        <w:tc>
          <w:tcPr>
            <w:tcW w:type="dxa" w:w="831"/>
          </w:tcPr>
          <w:p>
            <w:pPr>
              <w:pStyle w:val="null3"/>
              <w:jc w:val="right"/>
            </w:pPr>
            <w:r>
              <w:rPr/>
              <w:t>98,000.00</w:t>
            </w:r>
          </w:p>
        </w:tc>
        <w:tc>
          <w:tcPr>
            <w:tcW w:type="dxa" w:w="831"/>
          </w:tcPr>
          <w:p>
            <w:pPr>
              <w:pStyle w:val="null3"/>
            </w:pPr>
            <w:r>
              <w:rPr/>
              <w:t>软件和信息技术服务业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新能源汽车驱动电机及控制技术课程资源</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98,000.00</w:t>
            </w:r>
          </w:p>
        </w:tc>
        <w:tc>
          <w:tcPr>
            <w:tcW w:type="dxa" w:w="831"/>
          </w:tcPr>
          <w:p>
            <w:pPr>
              <w:pStyle w:val="null3"/>
              <w:jc w:val="right"/>
            </w:pPr>
            <w:r>
              <w:rPr/>
              <w:t>98,000.00</w:t>
            </w:r>
          </w:p>
        </w:tc>
        <w:tc>
          <w:tcPr>
            <w:tcW w:type="dxa" w:w="831"/>
          </w:tcPr>
          <w:p>
            <w:pPr>
              <w:pStyle w:val="null3"/>
            </w:pPr>
            <w:r>
              <w:rPr/>
              <w:t>软件和信息技术服务业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教学仪器</w:t>
            </w:r>
          </w:p>
        </w:tc>
        <w:tc>
          <w:tcPr>
            <w:tcW w:type="dxa" w:w="831"/>
          </w:tcPr>
          <w:p>
            <w:pPr>
              <w:pStyle w:val="null3"/>
              <w:jc w:val="left"/>
            </w:pPr>
            <w:r>
              <w:rPr/>
              <w:t>新能源汽车充电管理系统课程资源</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98,000.00</w:t>
            </w:r>
          </w:p>
        </w:tc>
        <w:tc>
          <w:tcPr>
            <w:tcW w:type="dxa" w:w="831"/>
          </w:tcPr>
          <w:p>
            <w:pPr>
              <w:pStyle w:val="null3"/>
              <w:jc w:val="right"/>
            </w:pPr>
            <w:r>
              <w:rPr/>
              <w:t>98,000.00</w:t>
            </w:r>
          </w:p>
        </w:tc>
        <w:tc>
          <w:tcPr>
            <w:tcW w:type="dxa" w:w="831"/>
          </w:tcPr>
          <w:p>
            <w:pPr>
              <w:pStyle w:val="null3"/>
            </w:pPr>
            <w:r>
              <w:rPr/>
              <w:t>软件和信息技术服务业</w:t>
            </w:r>
          </w:p>
        </w:tc>
        <w:tc>
          <w:tcPr>
            <w:tcW w:type="dxa" w:w="831"/>
          </w:tcPr>
          <w:p>
            <w:pPr>
              <w:pStyle w:val="null3"/>
            </w:pPr>
            <w:r>
              <w:rPr/>
              <w:t>详见附表四</w:t>
            </w:r>
          </w:p>
        </w:tc>
      </w:tr>
      <w:tr>
        <w:tc>
          <w:tcPr>
            <w:tcW w:type="dxa" w:w="831"/>
          </w:tcPr>
          <w:p>
            <w:pPr>
              <w:pStyle w:val="null3"/>
              <w:jc w:val="center"/>
            </w:pPr>
            <w:r>
              <w:rPr/>
              <w:t>5</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G6整车故障诊断虚拟仿真软件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176,000.00</w:t>
            </w:r>
          </w:p>
        </w:tc>
        <w:tc>
          <w:tcPr>
            <w:tcW w:type="dxa" w:w="831"/>
          </w:tcPr>
          <w:p>
            <w:pPr>
              <w:pStyle w:val="null3"/>
              <w:jc w:val="right"/>
            </w:pPr>
            <w:r>
              <w:rPr/>
              <w:t>176,000.00</w:t>
            </w:r>
          </w:p>
        </w:tc>
        <w:tc>
          <w:tcPr>
            <w:tcW w:type="dxa" w:w="831"/>
          </w:tcPr>
          <w:p>
            <w:pPr>
              <w:pStyle w:val="null3"/>
            </w:pPr>
            <w:r>
              <w:rPr/>
              <w:t>软件和信息技术服务业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教学仪器</w:t>
            </w:r>
          </w:p>
        </w:tc>
        <w:tc>
          <w:tcPr>
            <w:tcW w:type="dxa" w:w="831"/>
          </w:tcPr>
          <w:p>
            <w:pPr>
              <w:pStyle w:val="null3"/>
              <w:jc w:val="left"/>
            </w:pPr>
            <w:r>
              <w:rPr/>
              <w:t>电驱动总成装调与检修虚拟仿真软件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166,000.00</w:t>
            </w:r>
          </w:p>
        </w:tc>
        <w:tc>
          <w:tcPr>
            <w:tcW w:type="dxa" w:w="831"/>
          </w:tcPr>
          <w:p>
            <w:pPr>
              <w:pStyle w:val="null3"/>
              <w:jc w:val="right"/>
            </w:pPr>
            <w:r>
              <w:rPr/>
              <w:t>166,000.00</w:t>
            </w:r>
          </w:p>
        </w:tc>
        <w:tc>
          <w:tcPr>
            <w:tcW w:type="dxa" w:w="831"/>
          </w:tcPr>
          <w:p>
            <w:pPr>
              <w:pStyle w:val="null3"/>
            </w:pPr>
            <w:r>
              <w:rPr/>
              <w:t>软件和信息技术服务业</w:t>
            </w:r>
          </w:p>
        </w:tc>
        <w:tc>
          <w:tcPr>
            <w:tcW w:type="dxa" w:w="831"/>
          </w:tcPr>
          <w:p>
            <w:pPr>
              <w:pStyle w:val="null3"/>
            </w:pPr>
            <w:r>
              <w:rPr/>
              <w:t>详见附表六</w:t>
            </w:r>
          </w:p>
        </w:tc>
      </w:tr>
      <w:tr>
        <w:tc>
          <w:tcPr>
            <w:tcW w:type="dxa" w:w="831"/>
          </w:tcPr>
          <w:p>
            <w:pPr>
              <w:pStyle w:val="null3"/>
              <w:jc w:val="center"/>
            </w:pPr>
            <w:r>
              <w:rPr/>
              <w:t>7</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G6新能源汽车维护与动力蓄电池检测虚拟仿真软件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168,000.00</w:t>
            </w:r>
          </w:p>
        </w:tc>
        <w:tc>
          <w:tcPr>
            <w:tcW w:type="dxa" w:w="831"/>
          </w:tcPr>
          <w:p>
            <w:pPr>
              <w:pStyle w:val="null3"/>
              <w:jc w:val="right"/>
            </w:pPr>
            <w:r>
              <w:rPr/>
              <w:t>168,000.00</w:t>
            </w:r>
          </w:p>
        </w:tc>
        <w:tc>
          <w:tcPr>
            <w:tcW w:type="dxa" w:w="831"/>
          </w:tcPr>
          <w:p>
            <w:pPr>
              <w:pStyle w:val="null3"/>
            </w:pPr>
            <w:r>
              <w:rPr/>
              <w:t>软件和信息技术服务业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教学仪器</w:t>
            </w:r>
          </w:p>
        </w:tc>
        <w:tc>
          <w:tcPr>
            <w:tcW w:type="dxa" w:w="831"/>
          </w:tcPr>
          <w:p>
            <w:pPr>
              <w:pStyle w:val="null3"/>
              <w:jc w:val="left"/>
            </w:pPr>
            <w:r>
              <w:rPr/>
              <w:t>纯电动动力汽车维修资料查询平台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w:t>
            </w:r>
          </w:p>
        </w:tc>
        <w:tc>
          <w:tcPr>
            <w:tcW w:type="dxa" w:w="831"/>
          </w:tcPr>
          <w:p>
            <w:pPr>
              <w:pStyle w:val="null3"/>
              <w:jc w:val="right"/>
            </w:pPr>
            <w:r>
              <w:rPr/>
              <w:t>80,000.00</w:t>
            </w:r>
          </w:p>
        </w:tc>
        <w:tc>
          <w:tcPr>
            <w:tcW w:type="dxa" w:w="831"/>
          </w:tcPr>
          <w:p>
            <w:pPr>
              <w:pStyle w:val="null3"/>
            </w:pPr>
            <w:r>
              <w:rPr/>
              <w:t>软件和信息技术服务业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教学仪器</w:t>
            </w:r>
          </w:p>
        </w:tc>
        <w:tc>
          <w:tcPr>
            <w:tcW w:type="dxa" w:w="831"/>
          </w:tcPr>
          <w:p>
            <w:pPr>
              <w:pStyle w:val="null3"/>
              <w:jc w:val="left"/>
            </w:pPr>
            <w:r>
              <w:rPr/>
              <w:t>移动智能实操示教工位</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126,000.00</w:t>
            </w:r>
          </w:p>
        </w:tc>
        <w:tc>
          <w:tcPr>
            <w:tcW w:type="dxa" w:w="831"/>
          </w:tcPr>
          <w:p>
            <w:pPr>
              <w:pStyle w:val="null3"/>
              <w:jc w:val="right"/>
            </w:pPr>
            <w:r>
              <w:rPr/>
              <w:t>126,000.00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其他服务</w:t>
            </w:r>
          </w:p>
        </w:tc>
        <w:tc>
          <w:tcPr>
            <w:tcW w:type="dxa" w:w="831"/>
          </w:tcPr>
          <w:p>
            <w:pPr>
              <w:pStyle w:val="null3"/>
              <w:jc w:val="left"/>
            </w:pPr>
            <w:r>
              <w:rPr/>
              <w:t>汽车专业群综合资源库实训室文化建设</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其他未列明行业</w:t>
            </w:r>
          </w:p>
        </w:tc>
        <w:tc>
          <w:tcPr>
            <w:tcW w:type="dxa" w:w="831"/>
          </w:tcPr>
          <w:p>
            <w:pPr>
              <w:pStyle w:val="null3"/>
            </w:pPr>
            <w:r>
              <w:rPr/>
              <w:t>详见附表十</w:t>
            </w:r>
          </w:p>
        </w:tc>
      </w:tr>
    </w:tbl>
    <w:p>
      <w:pPr>
        <w:pStyle w:val="null3"/>
      </w:pPr>
      <w:r>
        <w:rPr>
          <w:b/>
        </w:rPr>
        <w:t>附表</w:t>
      </w:r>
      <w:r>
        <w:rPr>
          <w:b/>
        </w:rPr>
        <w:t>一</w:t>
      </w:r>
      <w:r>
        <w:rPr>
          <w:b/>
        </w:rPr>
        <w:t>：</w:t>
      </w:r>
      <w:r>
        <w:rPr>
          <w:b/>
        </w:rPr>
        <w:t>新能源汽车构造与检修课程资源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color w:val="000000"/>
              </w:rPr>
              <w:t>一、课程资源包介绍：</w:t>
            </w:r>
          </w:p>
          <w:p>
            <w:pPr>
              <w:pStyle w:val="null3"/>
              <w:jc w:val="left"/>
            </w:pPr>
            <w:r>
              <w:rPr>
                <w:sz w:val="21"/>
                <w:color w:val="000000"/>
              </w:rPr>
              <w:t>该课程资源包是新能源汽车技术专业核心课程为基础，课程资源包以市场常见新能源车型为主进行开发（车型包含但不限于吉利帝豪</w:t>
            </w:r>
            <w:r>
              <w:rPr>
                <w:sz w:val="21"/>
                <w:color w:val="000000"/>
              </w:rPr>
              <w:t>EV450、比亚迪秦EV、吉利几何G6、广汽埃安AION V Plus</w:t>
            </w:r>
            <w:r>
              <w:rPr>
                <w:sz w:val="21"/>
                <w:color w:val="000000"/>
              </w:rPr>
              <w:t>等</w:t>
            </w:r>
            <w:r>
              <w:rPr>
                <w:sz w:val="21"/>
                <w:color w:val="000000"/>
              </w:rPr>
              <w:t>）；为了满足理实一体化教学模式需求，完善一体化课程资源建设。将新能源汽车构造与检修课程教学项目制作，要求以</w:t>
            </w:r>
            <w:r>
              <w:rPr>
                <w:sz w:val="21"/>
                <w:color w:val="000000"/>
              </w:rPr>
              <w:t>“典型工作岗位分析——工作任务与职业能力——知识的结构与重构——教学内容序化” 的基本思路构建课程，实现理实一体化数字资源建设。</w:t>
            </w:r>
          </w:p>
          <w:p>
            <w:pPr>
              <w:pStyle w:val="null3"/>
              <w:jc w:val="left"/>
            </w:pPr>
            <w:r>
              <w:rPr>
                <w:sz w:val="21"/>
                <w:b/>
                <w:color w:val="000000"/>
              </w:rPr>
              <w:t>二、课程资源包件内容：</w:t>
            </w:r>
          </w:p>
          <w:p>
            <w:pPr>
              <w:pStyle w:val="null3"/>
              <w:jc w:val="left"/>
            </w:pPr>
            <w:r>
              <w:rPr>
                <w:sz w:val="21"/>
                <w:color w:val="000000"/>
              </w:rPr>
              <w:t>新能源汽车构造与检修课程资源包分为</w:t>
            </w:r>
            <w:r>
              <w:rPr>
                <w:sz w:val="21"/>
                <w:color w:val="000000"/>
              </w:rPr>
              <w:t>6个项目，13个任务；</w:t>
            </w:r>
          </w:p>
          <w:p>
            <w:pPr>
              <w:pStyle w:val="null3"/>
              <w:jc w:val="left"/>
            </w:pPr>
            <w:r>
              <w:rPr>
                <w:sz w:val="21"/>
                <w:color w:val="000000"/>
              </w:rPr>
              <w:t>配套课程资源包内容有课程标准</w:t>
            </w:r>
            <w:r>
              <w:rPr>
                <w:sz w:val="21"/>
                <w:color w:val="000000"/>
              </w:rPr>
              <w:t>1套、学习页1本、教学设计6份；教学课件（PPT）6个；实训任务工单13个；微课/视频40个；二维动画3个；三维动画3个；习题库1套。</w:t>
            </w:r>
          </w:p>
          <w:p>
            <w:pPr>
              <w:pStyle w:val="null3"/>
              <w:jc w:val="left"/>
            </w:pPr>
            <w:r>
              <w:rPr>
                <w:sz w:val="21"/>
                <w:color w:val="000000"/>
              </w:rPr>
              <w:t>2.1.项目一：新能源汽车维护保养</w:t>
            </w:r>
          </w:p>
          <w:p>
            <w:pPr>
              <w:pStyle w:val="null3"/>
              <w:jc w:val="left"/>
            </w:pPr>
            <w:r>
              <w:rPr>
                <w:sz w:val="21"/>
                <w:color w:val="000000"/>
              </w:rPr>
              <w:t>2.1.1.任务一：新能源汽车高压作业准备</w:t>
            </w:r>
          </w:p>
          <w:p>
            <w:pPr>
              <w:pStyle w:val="null3"/>
              <w:jc w:val="left"/>
            </w:pPr>
            <w:r>
              <w:rPr>
                <w:sz w:val="21"/>
                <w:color w:val="000000"/>
              </w:rPr>
              <w:t>2.1.2.任务二：新能源汽车高压维护保养</w:t>
            </w:r>
          </w:p>
          <w:p>
            <w:pPr>
              <w:pStyle w:val="null3"/>
              <w:jc w:val="left"/>
            </w:pPr>
            <w:r>
              <w:rPr>
                <w:sz w:val="21"/>
                <w:color w:val="000000"/>
              </w:rPr>
              <w:t>2.2.项目二：新能源汽车低压供电故障诊断</w:t>
            </w:r>
          </w:p>
          <w:p>
            <w:pPr>
              <w:pStyle w:val="null3"/>
              <w:jc w:val="left"/>
            </w:pPr>
            <w:r>
              <w:rPr>
                <w:sz w:val="21"/>
                <w:color w:val="000000"/>
              </w:rPr>
              <w:t>2.2.1.任务一：无钥匙进入及启动系统故障诊断</w:t>
            </w:r>
          </w:p>
          <w:p>
            <w:pPr>
              <w:pStyle w:val="null3"/>
              <w:jc w:val="left"/>
            </w:pPr>
            <w:r>
              <w:rPr>
                <w:sz w:val="21"/>
                <w:color w:val="000000"/>
              </w:rPr>
              <w:t>2.2.2.任务二：低压电源管理系统故障诊断</w:t>
            </w:r>
          </w:p>
          <w:p>
            <w:pPr>
              <w:pStyle w:val="null3"/>
              <w:jc w:val="left"/>
            </w:pPr>
            <w:r>
              <w:rPr>
                <w:sz w:val="21"/>
                <w:color w:val="000000"/>
              </w:rPr>
              <w:t>2.3.项目三：新能源汽车高压供电故障诊断</w:t>
            </w:r>
          </w:p>
          <w:p>
            <w:pPr>
              <w:pStyle w:val="null3"/>
              <w:jc w:val="left"/>
            </w:pPr>
            <w:r>
              <w:rPr>
                <w:sz w:val="21"/>
                <w:color w:val="000000"/>
              </w:rPr>
              <w:t>2.3.1.任务一：动力电池管理系统故障诊断</w:t>
            </w:r>
          </w:p>
          <w:p>
            <w:pPr>
              <w:pStyle w:val="null3"/>
              <w:jc w:val="left"/>
            </w:pPr>
            <w:r>
              <w:rPr>
                <w:sz w:val="21"/>
                <w:color w:val="000000"/>
              </w:rPr>
              <w:t>2.3.2.任务二：整车控制系统故障诊断</w:t>
            </w:r>
          </w:p>
          <w:p>
            <w:pPr>
              <w:pStyle w:val="null3"/>
              <w:jc w:val="left"/>
            </w:pPr>
            <w:r>
              <w:rPr>
                <w:sz w:val="21"/>
                <w:color w:val="000000"/>
              </w:rPr>
              <w:t>2.4.项目四：新能源汽车无法行驶故障诊断 （提供以下三个任务的产品功能截图作为佐证材料）</w:t>
            </w:r>
          </w:p>
          <w:p>
            <w:pPr>
              <w:pStyle w:val="null3"/>
              <w:jc w:val="left"/>
            </w:pPr>
            <w:r>
              <w:rPr>
                <w:sz w:val="21"/>
                <w:color w:val="000000"/>
              </w:rPr>
              <w:t>2.4.1.任务一：驱动电机控制系统故障诊断</w:t>
            </w:r>
          </w:p>
          <w:p>
            <w:pPr>
              <w:pStyle w:val="null3"/>
              <w:jc w:val="left"/>
            </w:pPr>
            <w:r>
              <w:rPr>
                <w:sz w:val="21"/>
                <w:color w:val="000000"/>
              </w:rPr>
              <w:t>2.4.2.任务二：电子驻车系统故障诊断</w:t>
            </w:r>
          </w:p>
          <w:p>
            <w:pPr>
              <w:pStyle w:val="null3"/>
              <w:jc w:val="left"/>
            </w:pPr>
            <w:r>
              <w:rPr>
                <w:sz w:val="21"/>
                <w:color w:val="000000"/>
              </w:rPr>
              <w:t>2.4.3.任务三：ESC系统故障诊断</w:t>
            </w:r>
          </w:p>
          <w:p>
            <w:pPr>
              <w:pStyle w:val="null3"/>
              <w:jc w:val="left"/>
            </w:pPr>
            <w:r>
              <w:rPr>
                <w:sz w:val="21"/>
                <w:color w:val="000000"/>
              </w:rPr>
              <w:t>2.5.项目五：新能源汽车无法充电故障诊断</w:t>
            </w:r>
          </w:p>
          <w:p>
            <w:pPr>
              <w:pStyle w:val="null3"/>
              <w:jc w:val="left"/>
            </w:pPr>
            <w:r>
              <w:rPr>
                <w:sz w:val="21"/>
                <w:color w:val="000000"/>
              </w:rPr>
              <w:t>2.5.1.任务一：交流慢充无法充电故障诊断</w:t>
            </w:r>
          </w:p>
          <w:p>
            <w:pPr>
              <w:pStyle w:val="null3"/>
              <w:jc w:val="left"/>
            </w:pPr>
            <w:r>
              <w:rPr>
                <w:sz w:val="21"/>
                <w:color w:val="000000"/>
              </w:rPr>
              <w:t>2.5.2.任务二：直流快充无法充电故障诊断</w:t>
            </w:r>
          </w:p>
          <w:p>
            <w:pPr>
              <w:pStyle w:val="null3"/>
              <w:jc w:val="left"/>
            </w:pPr>
            <w:r>
              <w:rPr>
                <w:sz w:val="21"/>
                <w:color w:val="000000"/>
              </w:rPr>
              <w:t>2.6.项目六：新能源汽车空调工作异常故障诊断</w:t>
            </w:r>
          </w:p>
          <w:p>
            <w:pPr>
              <w:pStyle w:val="null3"/>
              <w:jc w:val="left"/>
            </w:pPr>
            <w:r>
              <w:rPr>
                <w:sz w:val="21"/>
                <w:color w:val="000000"/>
              </w:rPr>
              <w:t>2.6.1.任务一：新能源汽车空调不制冷故障诊断</w:t>
            </w:r>
          </w:p>
          <w:p>
            <w:pPr>
              <w:pStyle w:val="null3"/>
              <w:jc w:val="left"/>
            </w:pPr>
            <w:r>
              <w:rPr>
                <w:sz w:val="21"/>
                <w:color w:val="000000"/>
              </w:rPr>
              <w:t>2.6.2.任务二：新能源汽车空调不制热故障诊断</w:t>
            </w:r>
          </w:p>
          <w:p>
            <w:pPr>
              <w:pStyle w:val="null3"/>
              <w:jc w:val="left"/>
            </w:pPr>
            <w:r>
              <w:rPr>
                <w:sz w:val="21"/>
                <w:b/>
                <w:color w:val="000000"/>
              </w:rPr>
              <w:t>三、课程资源包配置清单及技术要求：</w:t>
            </w:r>
          </w:p>
          <w:p>
            <w:pPr>
              <w:pStyle w:val="null3"/>
              <w:jc w:val="left"/>
            </w:pPr>
            <w:r>
              <w:rPr>
                <w:sz w:val="21"/>
                <w:color w:val="000000"/>
              </w:rPr>
              <w:t>3.1.课程标准1份</w:t>
            </w:r>
          </w:p>
          <w:p>
            <w:pPr>
              <w:pStyle w:val="null3"/>
              <w:jc w:val="left"/>
            </w:pPr>
            <w:r>
              <w:rPr>
                <w:sz w:val="21"/>
                <w:color w:val="000000"/>
              </w:rPr>
              <w:t>3.1.1.课程标准应包括课程信息、课程定位、课程目标、课程设计理念和思路、课程内容、教学要求与学时分配、教学实施建议、教学团队、学生考核与评价、授课进程与安排等内容，要符合学院课程标准模板要求。</w:t>
            </w:r>
          </w:p>
          <w:p>
            <w:pPr>
              <w:pStyle w:val="null3"/>
              <w:jc w:val="left"/>
            </w:pPr>
            <w:r>
              <w:rPr>
                <w:sz w:val="21"/>
                <w:color w:val="000000"/>
              </w:rPr>
              <w:t>3.1.2.按照“以能力为本位，以职业实践为主线，以项目课程为主体的模块化专业课程体系”的总体设计要求，以工作任务模块为中心构建的工程项目课程体系。彻底打破学科课程的设计思路，紧紧围绕工作任务完成的需要来选择和组织课程内容，突出工作任务与知识的联系，让学生在职业实践活动的基础上掌握知识，增强课程内容与职业岗位能力要求的相关性，提高学生的就业能力。</w:t>
            </w:r>
          </w:p>
          <w:p>
            <w:pPr>
              <w:pStyle w:val="null3"/>
              <w:jc w:val="left"/>
            </w:pPr>
            <w:r>
              <w:rPr>
                <w:sz w:val="21"/>
                <w:color w:val="000000"/>
              </w:rPr>
              <w:t>3.2.学习页1本</w:t>
            </w:r>
          </w:p>
          <w:p>
            <w:pPr>
              <w:pStyle w:val="null3"/>
              <w:jc w:val="left"/>
            </w:pPr>
            <w:r>
              <w:rPr>
                <w:sz w:val="21"/>
                <w:color w:val="000000"/>
              </w:rPr>
              <w:t>教材应体现新能源汽车产业发展的新技术、新工艺、新规范，符合课程标准的要求；教材内容编排科学合理、梯度明晰，文字准确流畅，图文并茂。名称、名词、术语、图表规范等符合国家有关技术质量标准和规范。</w:t>
            </w:r>
          </w:p>
          <w:p>
            <w:pPr>
              <w:pStyle w:val="null3"/>
              <w:jc w:val="left"/>
            </w:pPr>
            <w:r>
              <w:rPr>
                <w:sz w:val="21"/>
                <w:color w:val="000000"/>
              </w:rPr>
              <w:t>3.3.教学设计6份</w:t>
            </w:r>
          </w:p>
          <w:p>
            <w:pPr>
              <w:pStyle w:val="null3"/>
              <w:jc w:val="left"/>
            </w:pPr>
            <w:r>
              <w:rPr>
                <w:sz w:val="21"/>
                <w:color w:val="000000"/>
              </w:rPr>
              <w:t>3.3.1.教学设计应体现授课信息、课程安排、教学重点、教学难点、教学方法、教学过程；课前准备、课中安排规划、课后拓展等内容，要符合学院教学设计标准模板要求。</w:t>
            </w:r>
          </w:p>
          <w:p>
            <w:pPr>
              <w:pStyle w:val="null3"/>
              <w:jc w:val="left"/>
            </w:pPr>
            <w:r>
              <w:rPr>
                <w:sz w:val="21"/>
                <w:color w:val="000000"/>
              </w:rPr>
              <w:t>3.3.2.根据课程标准，教材要求及学生的实际情况，以教学任务为单位，对教学内容、教学步骤、教学方法等进行具体设计和安排。教学策略合理，根据需求，合理采取启发、讨论、探究式等多种教学手段，鼓励师生间有较好的互动及较强的现场教学感。</w:t>
            </w:r>
          </w:p>
          <w:p>
            <w:pPr>
              <w:pStyle w:val="null3"/>
              <w:jc w:val="left"/>
            </w:pPr>
            <w:r>
              <w:rPr>
                <w:sz w:val="21"/>
                <w:color w:val="000000"/>
              </w:rPr>
              <w:t>3.4.教学课件PPT 6份</w:t>
            </w:r>
          </w:p>
          <w:p>
            <w:pPr>
              <w:pStyle w:val="null3"/>
              <w:jc w:val="left"/>
            </w:pPr>
            <w:r>
              <w:rPr>
                <w:sz w:val="21"/>
                <w:color w:val="000000"/>
              </w:rPr>
              <w:t>按照教学逻辑，配套活页式教材任务，将书中重点难点知识用</w:t>
            </w:r>
            <w:r>
              <w:rPr>
                <w:sz w:val="21"/>
                <w:color w:val="000000"/>
              </w:rPr>
              <w:t>PPT进行展示，以短小精炼的语句来概括，图文并茂，同时PPT进行精致的美化设计，突出层次，提升视觉效果。</w:t>
            </w:r>
          </w:p>
          <w:p>
            <w:pPr>
              <w:pStyle w:val="null3"/>
              <w:jc w:val="left"/>
            </w:pPr>
            <w:r>
              <w:rPr>
                <w:sz w:val="21"/>
                <w:color w:val="000000"/>
              </w:rPr>
              <w:t>3.5.实训工单13个</w:t>
            </w:r>
          </w:p>
          <w:p>
            <w:pPr>
              <w:pStyle w:val="null3"/>
              <w:jc w:val="left"/>
            </w:pPr>
            <w:r>
              <w:rPr>
                <w:sz w:val="21"/>
                <w:color w:val="000000"/>
              </w:rPr>
              <w:t>实训工单针对有结构认知及技能操作的教学任务而开发，用于指导学生实训过程操作，记录学生实训数据，评测学生实训效果，以活页式形式便于学生使用和填写，与活页式教材与微课视频相配套。</w:t>
            </w:r>
          </w:p>
          <w:p>
            <w:pPr>
              <w:pStyle w:val="null3"/>
              <w:jc w:val="left"/>
            </w:pPr>
            <w:r>
              <w:rPr>
                <w:sz w:val="21"/>
                <w:color w:val="000000"/>
              </w:rPr>
              <w:t>3.6.微课/视频40个</w:t>
            </w:r>
          </w:p>
          <w:p>
            <w:pPr>
              <w:pStyle w:val="null3"/>
              <w:jc w:val="left"/>
            </w:pPr>
            <w:r>
              <w:rPr>
                <w:sz w:val="21"/>
                <w:color w:val="000000"/>
              </w:rPr>
              <w:t>3.6.1.总体要求</w:t>
            </w:r>
          </w:p>
          <w:p>
            <w:pPr>
              <w:pStyle w:val="null3"/>
              <w:jc w:val="left"/>
            </w:pPr>
            <w:r>
              <w:rPr>
                <w:sz w:val="21"/>
                <w:color w:val="000000"/>
              </w:rPr>
              <w:t>1）视频拍摄模式：采用正常拍摄、录屏式、触摸屏及课程拍摄等，根据课程内容选择最佳的拍摄方式。</w:t>
            </w:r>
          </w:p>
          <w:p>
            <w:pPr>
              <w:pStyle w:val="null3"/>
              <w:jc w:val="left"/>
            </w:pPr>
            <w:r>
              <w:rPr>
                <w:sz w:val="21"/>
                <w:color w:val="000000"/>
              </w:rPr>
              <w:t>2）要能根据课程内容，选呈现方式为实景屏幕拍摄、PPT 美化合成或者操作录屏。</w:t>
            </w:r>
          </w:p>
          <w:p>
            <w:pPr>
              <w:pStyle w:val="null3"/>
              <w:jc w:val="left"/>
            </w:pPr>
            <w:r>
              <w:rPr>
                <w:sz w:val="21"/>
                <w:color w:val="000000"/>
              </w:rPr>
              <w:t>3）视频录制场地为教室、演播室、实训室及外景实景地点。</w:t>
            </w:r>
          </w:p>
          <w:p>
            <w:pPr>
              <w:pStyle w:val="null3"/>
              <w:jc w:val="left"/>
            </w:pPr>
            <w:r>
              <w:rPr>
                <w:sz w:val="21"/>
                <w:color w:val="000000"/>
              </w:rPr>
              <w:t>4）视频中所引用的素材保证不涉及版权问题。</w:t>
            </w:r>
          </w:p>
          <w:p>
            <w:pPr>
              <w:pStyle w:val="null3"/>
              <w:jc w:val="left"/>
            </w:pPr>
            <w:r>
              <w:rPr>
                <w:sz w:val="21"/>
                <w:color w:val="000000"/>
              </w:rPr>
              <w:t>3.6.2.后期制作要求</w:t>
            </w:r>
          </w:p>
          <w:p>
            <w:pPr>
              <w:pStyle w:val="null3"/>
              <w:jc w:val="left"/>
            </w:pPr>
            <w:r>
              <w:rPr>
                <w:sz w:val="21"/>
                <w:color w:val="000000"/>
              </w:rPr>
              <w:t>1）视频信号源稳定，信噪比不低于 55dB，无明显杂波、偏色 。</w:t>
            </w:r>
          </w:p>
          <w:p>
            <w:pPr>
              <w:pStyle w:val="null3"/>
              <w:jc w:val="left"/>
            </w:pPr>
            <w:r>
              <w:rPr>
                <w:sz w:val="21"/>
                <w:color w:val="000000"/>
              </w:rPr>
              <w:t>2）音频信噪比不低于 48db。</w:t>
            </w:r>
          </w:p>
          <w:p>
            <w:pPr>
              <w:pStyle w:val="null3"/>
              <w:jc w:val="left"/>
            </w:pPr>
            <w:r>
              <w:rPr>
                <w:sz w:val="21"/>
                <w:color w:val="000000"/>
              </w:rPr>
              <w:t>3）声音和画面要求同步，无交流声或其他杂音等缺陷。</w:t>
            </w:r>
          </w:p>
          <w:p>
            <w:pPr>
              <w:pStyle w:val="null3"/>
              <w:jc w:val="left"/>
            </w:pPr>
            <w:r>
              <w:rPr>
                <w:sz w:val="21"/>
                <w:color w:val="000000"/>
              </w:rPr>
              <w:t>4）拍摄画面无明显抖动，剪辑视频色彩统一，无明显色差。</w:t>
            </w:r>
          </w:p>
          <w:p>
            <w:pPr>
              <w:pStyle w:val="null3"/>
              <w:jc w:val="left"/>
            </w:pPr>
            <w:r>
              <w:rPr>
                <w:sz w:val="21"/>
                <w:color w:val="000000"/>
              </w:rPr>
              <w:t>5）视、音频文件压缩格式要求： 视频压缩采用 H.264 格式编码、视频码流率 1024----2000Kbps、分辨率 1920*1080、视频帧率为 25 帧/秒、逐行扫描； 音频压缩采用 H.264 格式编码、采样率 48KHz、音频码流率 128Kbps(恒 定)、不低于双声道，做混音处理；视频格式限于 mp4、rmvb、avi、wmv 格式。</w:t>
            </w:r>
          </w:p>
          <w:p>
            <w:pPr>
              <w:pStyle w:val="null3"/>
              <w:jc w:val="left"/>
            </w:pPr>
            <w:r>
              <w:rPr>
                <w:sz w:val="21"/>
                <w:color w:val="000000"/>
              </w:rPr>
              <w:t>3.7.二维动画3个，每个二维动画不低于1分钟</w:t>
            </w:r>
          </w:p>
          <w:p>
            <w:pPr>
              <w:pStyle w:val="null3"/>
              <w:jc w:val="left"/>
            </w:pPr>
            <w:r>
              <w:rPr>
                <w:sz w:val="21"/>
                <w:color w:val="000000"/>
              </w:rPr>
              <w:t>3.7.1.二维动画设计思路</w:t>
            </w:r>
          </w:p>
          <w:p>
            <w:pPr>
              <w:pStyle w:val="null3"/>
              <w:jc w:val="left"/>
            </w:pPr>
            <w:r>
              <w:rPr>
                <w:sz w:val="21"/>
                <w:color w:val="000000"/>
              </w:rPr>
              <w:t>通过对项目的分解教学，灵活运用平面二维创作出图文、声音并茂的交互动画，从而将新能源汽车电气技术基础知识融入到本项目的课程中，并在培养学生专业能力的同时，能够达到以理论与现实相结合的活动教学。</w:t>
            </w:r>
          </w:p>
          <w:p>
            <w:pPr>
              <w:pStyle w:val="null3"/>
              <w:jc w:val="left"/>
            </w:pPr>
            <w:r>
              <w:rPr>
                <w:sz w:val="21"/>
                <w:color w:val="000000"/>
              </w:rPr>
              <w:t>3.7.2.内容要求</w:t>
            </w:r>
          </w:p>
          <w:p>
            <w:pPr>
              <w:pStyle w:val="null3"/>
              <w:jc w:val="left"/>
            </w:pPr>
            <w:r>
              <w:rPr>
                <w:sz w:val="21"/>
                <w:color w:val="000000"/>
              </w:rPr>
              <w:t>1）作品策划与剧本的编写，根据课程标准，通熟易懂，交互性强；</w:t>
            </w:r>
          </w:p>
          <w:p>
            <w:pPr>
              <w:pStyle w:val="null3"/>
              <w:jc w:val="left"/>
            </w:pPr>
            <w:r>
              <w:rPr>
                <w:sz w:val="21"/>
                <w:color w:val="000000"/>
              </w:rPr>
              <w:t>2）动画中如果有文字，文字要醒目，文字的字体、字号与内容协调，字体颜色避免与背景色相近；</w:t>
            </w:r>
          </w:p>
          <w:p>
            <w:pPr>
              <w:pStyle w:val="null3"/>
              <w:jc w:val="left"/>
            </w:pPr>
            <w:r>
              <w:rPr>
                <w:sz w:val="21"/>
                <w:color w:val="000000"/>
              </w:rPr>
              <w:t>3）动画色彩造型应和谐，界面友好，交互设计合理；</w:t>
            </w:r>
          </w:p>
          <w:p>
            <w:pPr>
              <w:pStyle w:val="null3"/>
              <w:jc w:val="left"/>
            </w:pPr>
            <w:r>
              <w:rPr>
                <w:sz w:val="21"/>
                <w:color w:val="000000"/>
              </w:rPr>
              <w:t>4）动画连续，节奏合适，帧和帧之间的关联性要强；</w:t>
            </w:r>
          </w:p>
          <w:p>
            <w:pPr>
              <w:pStyle w:val="null3"/>
              <w:jc w:val="left"/>
            </w:pPr>
            <w:r>
              <w:rPr>
                <w:sz w:val="21"/>
                <w:color w:val="000000"/>
              </w:rPr>
              <w:t>5）动画背景音乐音量适宜，音乐与内容相符；</w:t>
            </w:r>
          </w:p>
          <w:p>
            <w:pPr>
              <w:pStyle w:val="null3"/>
              <w:jc w:val="left"/>
            </w:pPr>
            <w:r>
              <w:rPr>
                <w:sz w:val="21"/>
                <w:color w:val="000000"/>
              </w:rPr>
              <w:t>6）动画演播过程要流畅，画面简洁清晰；</w:t>
            </w:r>
          </w:p>
          <w:p>
            <w:pPr>
              <w:pStyle w:val="null3"/>
              <w:jc w:val="left"/>
            </w:pPr>
            <w:r>
              <w:rPr>
                <w:sz w:val="21"/>
                <w:color w:val="000000"/>
              </w:rPr>
              <w:t>3.8.三维动画3个，每个三维动画不低于1分钟</w:t>
            </w:r>
          </w:p>
          <w:p>
            <w:pPr>
              <w:pStyle w:val="null3"/>
              <w:jc w:val="left"/>
            </w:pPr>
            <w:r>
              <w:rPr>
                <w:sz w:val="21"/>
                <w:color w:val="000000"/>
              </w:rPr>
              <w:t>3.8.1.三维动画设计思路</w:t>
            </w:r>
          </w:p>
          <w:p>
            <w:pPr>
              <w:pStyle w:val="null3"/>
              <w:jc w:val="left"/>
            </w:pPr>
            <w:r>
              <w:rPr>
                <w:sz w:val="21"/>
                <w:color w:val="000000"/>
              </w:rPr>
              <w:t>通过对相关课程的新能源汽车电气技术教学讲解，运用三维动画生动模拟汽车在现实场景中的相关部分功能，从而在了解汽车相关性能的基础知识外，能够更加直面生动地进行客观评价；</w:t>
            </w:r>
          </w:p>
          <w:p>
            <w:pPr>
              <w:pStyle w:val="null3"/>
              <w:jc w:val="left"/>
            </w:pPr>
            <w:r>
              <w:rPr>
                <w:sz w:val="21"/>
                <w:color w:val="000000"/>
              </w:rPr>
              <w:t>3.8.2.内容要求</w:t>
            </w:r>
          </w:p>
          <w:p>
            <w:pPr>
              <w:pStyle w:val="null3"/>
              <w:jc w:val="left"/>
            </w:pPr>
            <w:r>
              <w:rPr>
                <w:sz w:val="21"/>
                <w:color w:val="000000"/>
              </w:rPr>
              <w:t>1）剧本的编写，相关功能分析与三维架构搭建；</w:t>
            </w:r>
          </w:p>
          <w:p>
            <w:pPr>
              <w:pStyle w:val="null3"/>
              <w:jc w:val="left"/>
            </w:pPr>
            <w:r>
              <w:rPr>
                <w:sz w:val="21"/>
                <w:color w:val="000000"/>
              </w:rPr>
              <w:t>2）模型搭建：用3D软件建模，在模型面数和硬件配置之间做到平衡，模型法线方向一致，布线合理，避免计算机不易计算的面产生，轴向和轴心合理，命名便于程序制作；</w:t>
            </w:r>
          </w:p>
          <w:p>
            <w:pPr>
              <w:pStyle w:val="null3"/>
              <w:jc w:val="left"/>
            </w:pPr>
            <w:r>
              <w:rPr>
                <w:sz w:val="21"/>
                <w:color w:val="000000"/>
              </w:rPr>
              <w:t>3.9.习题库1套，每套题库不少于100道题目</w:t>
            </w:r>
          </w:p>
          <w:p>
            <w:pPr>
              <w:pStyle w:val="null3"/>
            </w:pPr>
            <w:r>
              <w:rPr>
                <w:sz w:val="21"/>
                <w:color w:val="000000"/>
              </w:rPr>
              <w:t>习题库用于每个教学任务之后的知识点巩固与技能训练，可结合知识点的特点选择多种题型进行题库的开发，理实一体化课程须设计理实一体化题库，题型不限于单选题、多选题、判断题等类型的试题，同时提供参考答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新能源汽车动力电池技术课程资源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color w:val="000000"/>
              </w:rPr>
              <w:t>一、课程资源包介绍：</w:t>
            </w:r>
          </w:p>
          <w:p>
            <w:pPr>
              <w:pStyle w:val="null3"/>
              <w:jc w:val="left"/>
            </w:pPr>
            <w:r>
              <w:rPr>
                <w:sz w:val="21"/>
                <w:color w:val="000000"/>
              </w:rPr>
              <w:t>新能源汽车动力电池技术程资源包是新能源汽车技术专业核心课程为基础，课程资源包以市场常见新能源车型为主进行开发（车型包含但不限于吉利帝豪</w:t>
            </w:r>
            <w:r>
              <w:rPr>
                <w:sz w:val="21"/>
                <w:color w:val="000000"/>
              </w:rPr>
              <w:t>EV450、比亚迪秦EV、吉利几何G6、广汽埃安AION V Plus</w:t>
            </w:r>
            <w:r>
              <w:rPr>
                <w:sz w:val="21"/>
                <w:color w:val="000000"/>
              </w:rPr>
              <w:t>等</w:t>
            </w:r>
            <w:r>
              <w:rPr>
                <w:sz w:val="21"/>
                <w:color w:val="000000"/>
              </w:rPr>
              <w:t>）；为了满足理实一体化教学模式需求，完善一体化课程资源建设。将新能源汽车动力电池技术课程教学项目制作，要求以</w:t>
            </w:r>
            <w:r>
              <w:rPr>
                <w:sz w:val="21"/>
                <w:color w:val="000000"/>
              </w:rPr>
              <w:t>“典型工作岗位分析——工作任务与职业能力——知识的结构与重构——教学内容序化” 的基本思路构建课程，实现理实一体化数字资源建设。</w:t>
            </w:r>
          </w:p>
          <w:p>
            <w:pPr>
              <w:pStyle w:val="null3"/>
              <w:jc w:val="left"/>
            </w:pPr>
            <w:r>
              <w:rPr>
                <w:sz w:val="21"/>
                <w:b/>
                <w:color w:val="000000"/>
              </w:rPr>
              <w:t>二、课程资源包件内容：</w:t>
            </w:r>
          </w:p>
          <w:p>
            <w:pPr>
              <w:pStyle w:val="null3"/>
              <w:jc w:val="left"/>
            </w:pPr>
            <w:r>
              <w:rPr>
                <w:sz w:val="21"/>
                <w:color w:val="000000"/>
              </w:rPr>
              <w:t>新能源汽车动力电池技术课程资源包分为</w:t>
            </w:r>
            <w:r>
              <w:rPr>
                <w:sz w:val="21"/>
                <w:color w:val="000000"/>
              </w:rPr>
              <w:t>5个项目，16个任务；配套课程资源包内容有课程标准1套、学习页1本、教学设计5份；教学课件（PPT）5个；实训任务工单16个；微课/视频40个；二维动画3个；三维动画3个；习题库1套。</w:t>
            </w:r>
          </w:p>
          <w:p>
            <w:pPr>
              <w:pStyle w:val="null3"/>
              <w:jc w:val="left"/>
            </w:pPr>
            <w:r>
              <w:rPr>
                <w:sz w:val="21"/>
                <w:color w:val="000000"/>
              </w:rPr>
              <w:t>2.1.项目一：新能源汽车动力电池认知与检测（提供以下三个任务的产品功能截图作为佐证材料）</w:t>
            </w:r>
          </w:p>
          <w:p>
            <w:pPr>
              <w:pStyle w:val="null3"/>
              <w:jc w:val="left"/>
            </w:pPr>
            <w:r>
              <w:rPr>
                <w:sz w:val="21"/>
                <w:color w:val="000000"/>
              </w:rPr>
              <w:t>2.1.1.任务一：高压安全操作与防护</w:t>
            </w:r>
          </w:p>
          <w:p>
            <w:pPr>
              <w:pStyle w:val="null3"/>
              <w:jc w:val="left"/>
            </w:pPr>
            <w:r>
              <w:rPr>
                <w:sz w:val="21"/>
                <w:color w:val="000000"/>
              </w:rPr>
              <w:t>2.1.2.任务二：动力电池包的拆装</w:t>
            </w:r>
          </w:p>
          <w:p>
            <w:pPr>
              <w:pStyle w:val="null3"/>
              <w:jc w:val="left"/>
            </w:pPr>
            <w:r>
              <w:rPr>
                <w:sz w:val="21"/>
                <w:color w:val="000000"/>
              </w:rPr>
              <w:t>2.1.3.任务三：单体电池性能检测</w:t>
            </w:r>
          </w:p>
          <w:p>
            <w:pPr>
              <w:pStyle w:val="null3"/>
              <w:jc w:val="left"/>
            </w:pPr>
            <w:r>
              <w:rPr>
                <w:sz w:val="21"/>
                <w:color w:val="000000"/>
              </w:rPr>
              <w:t>2.2.项目二：新能源汽车动力电池检修</w:t>
            </w:r>
          </w:p>
          <w:p>
            <w:pPr>
              <w:pStyle w:val="null3"/>
              <w:jc w:val="left"/>
            </w:pPr>
            <w:r>
              <w:rPr>
                <w:sz w:val="21"/>
                <w:color w:val="000000"/>
              </w:rPr>
              <w:t>2.2.1.任务一：动力电池功能及状态检测</w:t>
            </w:r>
          </w:p>
          <w:p>
            <w:pPr>
              <w:pStyle w:val="null3"/>
              <w:jc w:val="left"/>
            </w:pPr>
            <w:r>
              <w:rPr>
                <w:sz w:val="21"/>
                <w:color w:val="000000"/>
              </w:rPr>
              <w:t>2.2.2.任务二：动力电池绝缘检测</w:t>
            </w:r>
          </w:p>
          <w:p>
            <w:pPr>
              <w:pStyle w:val="null3"/>
              <w:jc w:val="left"/>
            </w:pPr>
            <w:r>
              <w:rPr>
                <w:sz w:val="21"/>
                <w:color w:val="000000"/>
              </w:rPr>
              <w:t>2.2.3.任务三：霍尔传感器故障检修</w:t>
            </w:r>
          </w:p>
          <w:p>
            <w:pPr>
              <w:pStyle w:val="null3"/>
              <w:jc w:val="left"/>
            </w:pPr>
            <w:r>
              <w:rPr>
                <w:sz w:val="21"/>
                <w:color w:val="000000"/>
              </w:rPr>
              <w:t>2.3.项目三：新能源汽车动力电池管理系统检修</w:t>
            </w:r>
          </w:p>
          <w:p>
            <w:pPr>
              <w:pStyle w:val="null3"/>
              <w:jc w:val="left"/>
            </w:pPr>
            <w:r>
              <w:rPr>
                <w:sz w:val="21"/>
                <w:color w:val="000000"/>
              </w:rPr>
              <w:t>2.3.1.任务一：动力电池管理系统通讯故障检修</w:t>
            </w:r>
          </w:p>
          <w:p>
            <w:pPr>
              <w:pStyle w:val="null3"/>
              <w:jc w:val="left"/>
            </w:pPr>
            <w:r>
              <w:rPr>
                <w:sz w:val="21"/>
                <w:color w:val="000000"/>
              </w:rPr>
              <w:t>2.3.2.任务二：高压互锁故障检修</w:t>
            </w:r>
          </w:p>
          <w:p>
            <w:pPr>
              <w:pStyle w:val="null3"/>
              <w:jc w:val="left"/>
            </w:pPr>
            <w:r>
              <w:rPr>
                <w:sz w:val="21"/>
                <w:color w:val="000000"/>
              </w:rPr>
              <w:t>2.3.3.任务三：高压接触器故障检修</w:t>
            </w:r>
          </w:p>
          <w:p>
            <w:pPr>
              <w:pStyle w:val="null3"/>
              <w:jc w:val="left"/>
            </w:pPr>
            <w:r>
              <w:rPr>
                <w:sz w:val="21"/>
                <w:color w:val="000000"/>
              </w:rPr>
              <w:t>2.4.项目四：新能源汽车动力电池热管理系统检修（提供以下三个任务的产品功能截图作为佐证材料）</w:t>
            </w:r>
          </w:p>
          <w:p>
            <w:pPr>
              <w:pStyle w:val="null3"/>
              <w:jc w:val="left"/>
            </w:pPr>
            <w:r>
              <w:rPr>
                <w:sz w:val="21"/>
                <w:color w:val="000000"/>
              </w:rPr>
              <w:t>2.4.1.任务一：PTC加热控制器故障检修</w:t>
            </w:r>
          </w:p>
          <w:p>
            <w:pPr>
              <w:pStyle w:val="null3"/>
              <w:jc w:val="left"/>
            </w:pPr>
            <w:r>
              <w:rPr>
                <w:sz w:val="21"/>
                <w:color w:val="000000"/>
              </w:rPr>
              <w:t>2.4.2.任务二：冷却风扇故障检修</w:t>
            </w:r>
          </w:p>
          <w:p>
            <w:pPr>
              <w:pStyle w:val="null3"/>
              <w:jc w:val="left"/>
            </w:pPr>
            <w:r>
              <w:rPr>
                <w:sz w:val="21"/>
                <w:color w:val="000000"/>
              </w:rPr>
              <w:t>2.4.3.任务三：冷却液检查与更换</w:t>
            </w:r>
          </w:p>
          <w:p>
            <w:pPr>
              <w:pStyle w:val="null3"/>
              <w:jc w:val="left"/>
            </w:pPr>
            <w:r>
              <w:rPr>
                <w:sz w:val="21"/>
                <w:color w:val="000000"/>
              </w:rPr>
              <w:t>2.5.项目五：新能源汽车充电系统检修</w:t>
            </w:r>
          </w:p>
          <w:p>
            <w:pPr>
              <w:pStyle w:val="null3"/>
              <w:jc w:val="left"/>
            </w:pPr>
            <w:r>
              <w:rPr>
                <w:sz w:val="21"/>
                <w:color w:val="000000"/>
              </w:rPr>
              <w:t>2.5.1.任务一：交流慢充CP信号故障检修</w:t>
            </w:r>
          </w:p>
          <w:p>
            <w:pPr>
              <w:pStyle w:val="null3"/>
              <w:jc w:val="left"/>
            </w:pPr>
            <w:r>
              <w:rPr>
                <w:sz w:val="21"/>
                <w:color w:val="000000"/>
              </w:rPr>
              <w:t>2.5.2.任务二：车载充电机通讯故障检修</w:t>
            </w:r>
          </w:p>
          <w:p>
            <w:pPr>
              <w:pStyle w:val="null3"/>
              <w:jc w:val="left"/>
            </w:pPr>
            <w:r>
              <w:rPr>
                <w:sz w:val="21"/>
                <w:color w:val="000000"/>
              </w:rPr>
              <w:t>2.5.3.任务三：直流充电CC2信号故障检修</w:t>
            </w:r>
          </w:p>
          <w:p>
            <w:pPr>
              <w:pStyle w:val="null3"/>
              <w:jc w:val="left"/>
            </w:pPr>
            <w:r>
              <w:rPr>
                <w:sz w:val="21"/>
                <w:color w:val="000000"/>
              </w:rPr>
              <w:t>2.5.4.任务四：直流充电插座温度信号故障检修</w:t>
            </w:r>
          </w:p>
          <w:p>
            <w:pPr>
              <w:pStyle w:val="null3"/>
              <w:jc w:val="left"/>
            </w:pPr>
            <w:r>
              <w:rPr>
                <w:sz w:val="21"/>
                <w:b/>
                <w:color w:val="000000"/>
              </w:rPr>
              <w:t>三、课程资源包配置清单及技术要求：</w:t>
            </w:r>
          </w:p>
          <w:p>
            <w:pPr>
              <w:pStyle w:val="null3"/>
              <w:jc w:val="left"/>
            </w:pPr>
            <w:r>
              <w:rPr>
                <w:sz w:val="21"/>
                <w:color w:val="000000"/>
              </w:rPr>
              <w:t>3.1.课程标准1份</w:t>
            </w:r>
          </w:p>
          <w:p>
            <w:pPr>
              <w:pStyle w:val="null3"/>
              <w:jc w:val="left"/>
            </w:pPr>
            <w:r>
              <w:rPr>
                <w:sz w:val="21"/>
                <w:color w:val="000000"/>
              </w:rPr>
              <w:t>3.1.1.课程标准应包括课程信息、课程定位、课程目标、课程设计理念和思路、课程内容、教学要求与学时分配、教学实施建议、教学团队、学生考核与评价、授课进程与安排等内容，要符合课程标准模板要求。</w:t>
            </w:r>
          </w:p>
          <w:p>
            <w:pPr>
              <w:pStyle w:val="null3"/>
              <w:jc w:val="left"/>
            </w:pPr>
            <w:r>
              <w:rPr>
                <w:sz w:val="21"/>
                <w:color w:val="000000"/>
              </w:rPr>
              <w:t>3.1.2.按照“以能力为本位，以职业实践为主线，以项目课程为主体的模块化专业课程体系”的总体设计要求，以工作任务模块为中心构建的工程项目课程体系。彻底打破学科课程的设计思路，紧紧围绕工作任务完成的需要来选择和组织课程内容，突出工作任务与知识的联系，让学生在职业实践活动的基础上掌握知识，增强课程内容与职业岗位能力要求的相关性，提高学生的就业能力。</w:t>
            </w:r>
          </w:p>
          <w:p>
            <w:pPr>
              <w:pStyle w:val="null3"/>
              <w:jc w:val="left"/>
            </w:pPr>
            <w:r>
              <w:rPr>
                <w:sz w:val="21"/>
                <w:color w:val="000000"/>
              </w:rPr>
              <w:t>3.2.学习页1本</w:t>
            </w:r>
          </w:p>
          <w:p>
            <w:pPr>
              <w:pStyle w:val="null3"/>
              <w:jc w:val="left"/>
            </w:pPr>
            <w:r>
              <w:rPr>
                <w:sz w:val="21"/>
                <w:color w:val="000000"/>
              </w:rPr>
              <w:t>教材应体现新能源汽车产业发展的新技术、新工艺、新规范，符合课程标准的要求；教材内容编排科学合理、梯度明晰，文字准确流畅，图文并茂。名称、名词、术语、图表规范等符合国家有关技术质量标准和规范。</w:t>
            </w:r>
          </w:p>
          <w:p>
            <w:pPr>
              <w:pStyle w:val="null3"/>
              <w:jc w:val="left"/>
            </w:pPr>
            <w:r>
              <w:rPr>
                <w:sz w:val="21"/>
                <w:color w:val="000000"/>
              </w:rPr>
              <w:t>3.3.教学设计5份</w:t>
            </w:r>
          </w:p>
          <w:p>
            <w:pPr>
              <w:pStyle w:val="null3"/>
              <w:jc w:val="left"/>
            </w:pPr>
            <w:r>
              <w:rPr>
                <w:sz w:val="21"/>
                <w:color w:val="000000"/>
              </w:rPr>
              <w:t>3.3.1.教学设计应体现授课信息、课程安排、教学重点、教学难点、教学方法、教学过程；课前准备、课中安排规划、课后拓展等内容，要符合教学设计标准模板要求。</w:t>
            </w:r>
          </w:p>
          <w:p>
            <w:pPr>
              <w:pStyle w:val="null3"/>
              <w:jc w:val="left"/>
            </w:pPr>
            <w:r>
              <w:rPr>
                <w:sz w:val="21"/>
                <w:color w:val="000000"/>
              </w:rPr>
              <w:t>3.3.2.根据课程标准，教材要求及学生的实际情况，以教学任务为单位，对教学内容、教学步骤、教学方法等进行具体设计和安排。教学策略合理，根据需求，合理采取启发、讨论、探究式等多种教学手段，鼓励师生间有较好的互动及较强的现场教学感。</w:t>
            </w:r>
          </w:p>
          <w:p>
            <w:pPr>
              <w:pStyle w:val="null3"/>
              <w:jc w:val="left"/>
            </w:pPr>
            <w:r>
              <w:rPr>
                <w:sz w:val="21"/>
                <w:color w:val="000000"/>
              </w:rPr>
              <w:t>3.4.教学课件PPT 5份</w:t>
            </w:r>
          </w:p>
          <w:p>
            <w:pPr>
              <w:pStyle w:val="null3"/>
              <w:jc w:val="left"/>
            </w:pPr>
            <w:r>
              <w:rPr>
                <w:sz w:val="21"/>
                <w:color w:val="000000"/>
              </w:rPr>
              <w:t>按照教学逻辑，配套活页式教材任务，将书中重点难点知识用</w:t>
            </w:r>
            <w:r>
              <w:rPr>
                <w:sz w:val="21"/>
                <w:color w:val="000000"/>
              </w:rPr>
              <w:t>PPT进行展示，以短小精炼的语句来概括，图文并茂，同时PPT进行精致的美化设计，突出层次，提升视觉效果。</w:t>
            </w:r>
          </w:p>
          <w:p>
            <w:pPr>
              <w:pStyle w:val="null3"/>
              <w:jc w:val="left"/>
            </w:pPr>
            <w:r>
              <w:rPr>
                <w:sz w:val="21"/>
                <w:color w:val="000000"/>
              </w:rPr>
              <w:t>3.5.实训工单16个</w:t>
            </w:r>
          </w:p>
          <w:p>
            <w:pPr>
              <w:pStyle w:val="null3"/>
              <w:jc w:val="left"/>
            </w:pPr>
            <w:r>
              <w:rPr>
                <w:sz w:val="21"/>
                <w:color w:val="000000"/>
              </w:rPr>
              <w:t>实训工单针对有结构认知及技能操作的教学任务而开发，用于指导学生实训过程操作，记录学生实训数据，评测学生实训效果，以活页式形式便于学生使用和填写，与活页式教材与微课视频相配套。</w:t>
            </w:r>
          </w:p>
          <w:p>
            <w:pPr>
              <w:pStyle w:val="null3"/>
              <w:jc w:val="left"/>
            </w:pPr>
            <w:r>
              <w:rPr>
                <w:sz w:val="21"/>
                <w:color w:val="000000"/>
              </w:rPr>
              <w:t>3.6.微课/视频40个</w:t>
            </w:r>
          </w:p>
          <w:p>
            <w:pPr>
              <w:pStyle w:val="null3"/>
              <w:jc w:val="left"/>
            </w:pPr>
            <w:r>
              <w:rPr>
                <w:sz w:val="21"/>
                <w:color w:val="000000"/>
              </w:rPr>
              <w:t>3.6.1.总体要求</w:t>
            </w:r>
          </w:p>
          <w:p>
            <w:pPr>
              <w:pStyle w:val="null3"/>
              <w:jc w:val="left"/>
            </w:pPr>
            <w:r>
              <w:rPr>
                <w:sz w:val="21"/>
                <w:color w:val="000000"/>
              </w:rPr>
              <w:t>1）视频拍摄模式：采用正常拍摄、录屏式、触摸屏及课程拍摄等，根据课程内容选择最佳的拍摄方式。</w:t>
            </w:r>
          </w:p>
          <w:p>
            <w:pPr>
              <w:pStyle w:val="null3"/>
              <w:jc w:val="left"/>
            </w:pPr>
            <w:r>
              <w:rPr>
                <w:sz w:val="21"/>
                <w:color w:val="000000"/>
              </w:rPr>
              <w:t>2）要能根据课程内容，选呈现方式为实景屏幕拍摄、PPT 美化合成或者操作录屏。</w:t>
            </w:r>
          </w:p>
          <w:p>
            <w:pPr>
              <w:pStyle w:val="null3"/>
              <w:jc w:val="left"/>
            </w:pPr>
            <w:r>
              <w:rPr>
                <w:sz w:val="21"/>
                <w:color w:val="000000"/>
              </w:rPr>
              <w:t>3）视频录制场地为教室、演播室、实训室及外景实景地点。</w:t>
            </w:r>
          </w:p>
          <w:p>
            <w:pPr>
              <w:pStyle w:val="null3"/>
              <w:jc w:val="left"/>
            </w:pPr>
            <w:r>
              <w:rPr>
                <w:sz w:val="21"/>
                <w:color w:val="000000"/>
              </w:rPr>
              <w:t>4）视频中所引用的素材保证不涉及版权问题。</w:t>
            </w:r>
          </w:p>
          <w:p>
            <w:pPr>
              <w:pStyle w:val="null3"/>
              <w:jc w:val="left"/>
            </w:pPr>
            <w:r>
              <w:rPr>
                <w:sz w:val="21"/>
                <w:color w:val="000000"/>
              </w:rPr>
              <w:t>3.6.2.后期制作要求</w:t>
            </w:r>
          </w:p>
          <w:p>
            <w:pPr>
              <w:pStyle w:val="null3"/>
              <w:jc w:val="left"/>
            </w:pPr>
            <w:r>
              <w:rPr>
                <w:sz w:val="21"/>
                <w:color w:val="000000"/>
              </w:rPr>
              <w:t>1）视频信号源稳定，信噪比不低于 55dB，无明显杂波、偏色 。</w:t>
            </w:r>
          </w:p>
          <w:p>
            <w:pPr>
              <w:pStyle w:val="null3"/>
              <w:jc w:val="left"/>
            </w:pPr>
            <w:r>
              <w:rPr>
                <w:sz w:val="21"/>
                <w:color w:val="000000"/>
              </w:rPr>
              <w:t>2）音频信噪比不低于 48db。</w:t>
            </w:r>
          </w:p>
          <w:p>
            <w:pPr>
              <w:pStyle w:val="null3"/>
              <w:jc w:val="left"/>
            </w:pPr>
            <w:r>
              <w:rPr>
                <w:sz w:val="21"/>
                <w:color w:val="000000"/>
              </w:rPr>
              <w:t>3）声音和画面要求同步，无交流声或其他杂音等缺陷。</w:t>
            </w:r>
          </w:p>
          <w:p>
            <w:pPr>
              <w:pStyle w:val="null3"/>
              <w:jc w:val="left"/>
            </w:pPr>
            <w:r>
              <w:rPr>
                <w:sz w:val="21"/>
                <w:color w:val="000000"/>
              </w:rPr>
              <w:t>4）拍摄画面无明显抖动，剪辑视频色彩统一，无明显色差。</w:t>
            </w:r>
          </w:p>
          <w:p>
            <w:pPr>
              <w:pStyle w:val="null3"/>
              <w:jc w:val="left"/>
            </w:pPr>
            <w:r>
              <w:rPr>
                <w:sz w:val="21"/>
                <w:color w:val="000000"/>
              </w:rPr>
              <w:t>5）视、音频文件压缩格式要求： 视频压缩采用 H.264 格式编码、视频码流率 1024----2000Kbps、分辨率 1920*1080、视频帧率为 25 帧/秒、逐行扫描； 音频压缩采用 H.264 格式编码、采样率 48KHz、音频码流率 128Kbps(恒 定)、不低于双声道，做混音处理；视频格式限于 mp4、rmvb、avi、wmv 格式。</w:t>
            </w:r>
          </w:p>
          <w:p>
            <w:pPr>
              <w:pStyle w:val="null3"/>
              <w:jc w:val="left"/>
            </w:pPr>
            <w:r>
              <w:rPr>
                <w:sz w:val="21"/>
                <w:color w:val="000000"/>
              </w:rPr>
              <w:t>3.7.二维动画3个，每个二维动画不低于1分钟</w:t>
            </w:r>
          </w:p>
          <w:p>
            <w:pPr>
              <w:pStyle w:val="null3"/>
              <w:jc w:val="left"/>
            </w:pPr>
            <w:r>
              <w:rPr>
                <w:sz w:val="21"/>
                <w:color w:val="000000"/>
              </w:rPr>
              <w:t>3.7.1.二维动画设计思路</w:t>
            </w:r>
          </w:p>
          <w:p>
            <w:pPr>
              <w:pStyle w:val="null3"/>
              <w:jc w:val="left"/>
            </w:pPr>
            <w:r>
              <w:rPr>
                <w:sz w:val="21"/>
                <w:color w:val="000000"/>
              </w:rPr>
              <w:t>通过对项目的分解教学，灵活运用平面二维创作出图文、声音并茂的交互动画，从而将新能源汽车电气技术基础知识融入到本项目的课程中，并在培养学生专业能力的同时，能够达到以理论与现实相结合的活动教学。</w:t>
            </w:r>
          </w:p>
          <w:p>
            <w:pPr>
              <w:pStyle w:val="null3"/>
              <w:jc w:val="left"/>
            </w:pPr>
            <w:r>
              <w:rPr>
                <w:sz w:val="21"/>
                <w:color w:val="000000"/>
              </w:rPr>
              <w:t>3.7.2.内容要求</w:t>
            </w:r>
          </w:p>
          <w:p>
            <w:pPr>
              <w:pStyle w:val="null3"/>
              <w:jc w:val="left"/>
            </w:pPr>
            <w:r>
              <w:rPr>
                <w:sz w:val="21"/>
                <w:color w:val="000000"/>
              </w:rPr>
              <w:t>1）作品策划与剧本的编写，根据课程标准，通熟易懂，交互性强；</w:t>
            </w:r>
          </w:p>
          <w:p>
            <w:pPr>
              <w:pStyle w:val="null3"/>
              <w:jc w:val="left"/>
            </w:pPr>
            <w:r>
              <w:rPr>
                <w:sz w:val="21"/>
                <w:color w:val="000000"/>
              </w:rPr>
              <w:t>2）动画中如果有文字，文字要醒目，文字的字体、字号与内容协调，字体颜色避免与背景色相近；</w:t>
            </w:r>
          </w:p>
          <w:p>
            <w:pPr>
              <w:pStyle w:val="null3"/>
              <w:jc w:val="left"/>
            </w:pPr>
            <w:r>
              <w:rPr>
                <w:sz w:val="21"/>
                <w:color w:val="000000"/>
              </w:rPr>
              <w:t>3）动画色彩造型应和谐，界面友好，交互设计合理；</w:t>
            </w:r>
          </w:p>
          <w:p>
            <w:pPr>
              <w:pStyle w:val="null3"/>
              <w:jc w:val="left"/>
            </w:pPr>
            <w:r>
              <w:rPr>
                <w:sz w:val="21"/>
                <w:color w:val="000000"/>
              </w:rPr>
              <w:t>4）动画连续，节奏合适，帧和帧之间的关联性要强；</w:t>
            </w:r>
          </w:p>
          <w:p>
            <w:pPr>
              <w:pStyle w:val="null3"/>
              <w:jc w:val="left"/>
            </w:pPr>
            <w:r>
              <w:rPr>
                <w:sz w:val="21"/>
                <w:color w:val="000000"/>
              </w:rPr>
              <w:t>5）动画背景音乐音量适宜，音乐与内容相符；</w:t>
            </w:r>
          </w:p>
          <w:p>
            <w:pPr>
              <w:pStyle w:val="null3"/>
              <w:jc w:val="left"/>
            </w:pPr>
            <w:r>
              <w:rPr>
                <w:sz w:val="21"/>
                <w:color w:val="000000"/>
              </w:rPr>
              <w:t>6）动画演播过程要流畅，画面简洁清晰；</w:t>
            </w:r>
          </w:p>
          <w:p>
            <w:pPr>
              <w:pStyle w:val="null3"/>
              <w:jc w:val="left"/>
            </w:pPr>
            <w:r>
              <w:rPr>
                <w:sz w:val="21"/>
                <w:color w:val="000000"/>
              </w:rPr>
              <w:t>3.8.三维动画3个，每个三维动画不低于1分钟</w:t>
            </w:r>
          </w:p>
          <w:p>
            <w:pPr>
              <w:pStyle w:val="null3"/>
              <w:jc w:val="left"/>
            </w:pPr>
            <w:r>
              <w:rPr>
                <w:sz w:val="21"/>
                <w:color w:val="000000"/>
              </w:rPr>
              <w:t>3.8.1.三维动画设计思路</w:t>
            </w:r>
          </w:p>
          <w:p>
            <w:pPr>
              <w:pStyle w:val="null3"/>
              <w:jc w:val="left"/>
            </w:pPr>
            <w:r>
              <w:rPr>
                <w:sz w:val="21"/>
                <w:color w:val="000000"/>
              </w:rPr>
              <w:t>通过对相关课程的新能源汽车电气技术教学讲解，运用三维动画生动模拟汽车在现实场景中的相关部分功能，从而在了解汽车相关性能的基础知识外，能够更加直面生动地进行客观评价；</w:t>
            </w:r>
          </w:p>
          <w:p>
            <w:pPr>
              <w:pStyle w:val="null3"/>
              <w:jc w:val="left"/>
            </w:pPr>
            <w:r>
              <w:rPr>
                <w:sz w:val="21"/>
                <w:color w:val="000000"/>
              </w:rPr>
              <w:t>3.8.2.内容要求</w:t>
            </w:r>
          </w:p>
          <w:p>
            <w:pPr>
              <w:pStyle w:val="null3"/>
              <w:jc w:val="left"/>
            </w:pPr>
            <w:r>
              <w:rPr>
                <w:sz w:val="21"/>
                <w:color w:val="000000"/>
              </w:rPr>
              <w:t>1）剧本的编写，相关功能分析与三维架构搭建；</w:t>
            </w:r>
          </w:p>
          <w:p>
            <w:pPr>
              <w:pStyle w:val="null3"/>
              <w:jc w:val="left"/>
            </w:pPr>
            <w:r>
              <w:rPr>
                <w:sz w:val="21"/>
                <w:color w:val="000000"/>
              </w:rPr>
              <w:t>2）模型搭建：用3D软件建模，在模型面数和硬件配置之间做到平衡，模型法线方向一致，布线合理，避免计算机不易计算的面产生，轴向和轴心合理，命名便于程序制作；</w:t>
            </w:r>
          </w:p>
          <w:p>
            <w:pPr>
              <w:pStyle w:val="null3"/>
              <w:jc w:val="left"/>
            </w:pPr>
            <w:r>
              <w:rPr>
                <w:sz w:val="21"/>
                <w:color w:val="000000"/>
              </w:rPr>
              <w:t>3.9.习题库1套，每套题库不少于100道题目</w:t>
            </w:r>
          </w:p>
          <w:p>
            <w:pPr>
              <w:pStyle w:val="null3"/>
            </w:pPr>
            <w:r>
              <w:rPr>
                <w:sz w:val="21"/>
                <w:color w:val="000000"/>
              </w:rPr>
              <w:t>习题库用于每个教学任务之后的知识点巩固与技能训练，可结合知识点的特点选择多种题型进行题库的开发，理实一体化课程须设计理实一体化题库，题型不限于单选题、多选题、判断题等类型的试题，同时提供参考答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新能源汽车驱动电机及控制技术课程资源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color w:val="000000"/>
              </w:rPr>
              <w:t>一、课程资源包介绍：</w:t>
            </w:r>
          </w:p>
          <w:p>
            <w:pPr>
              <w:pStyle w:val="null3"/>
              <w:jc w:val="left"/>
            </w:pPr>
            <w:r>
              <w:rPr>
                <w:sz w:val="21"/>
                <w:color w:val="000000"/>
              </w:rPr>
              <w:t>新能源汽车驱动电机及控制技术程资源包是新能源汽车技术专业核心课程为基础，课程资源包以市场常见新能源车型为主进行开发（车型包含但不限于吉利帝豪</w:t>
            </w:r>
            <w:r>
              <w:rPr>
                <w:sz w:val="21"/>
                <w:color w:val="000000"/>
              </w:rPr>
              <w:t>EV450、比亚迪秦EV、吉利几何G6、广汽埃安AION V Plus</w:t>
            </w:r>
            <w:r>
              <w:rPr>
                <w:sz w:val="21"/>
                <w:color w:val="000000"/>
              </w:rPr>
              <w:t>等</w:t>
            </w:r>
            <w:r>
              <w:rPr>
                <w:sz w:val="21"/>
                <w:color w:val="000000"/>
              </w:rPr>
              <w:t>）；为了满足理实一体化教学模式需求，完善一体化课程资源建设。将新能源汽车驱动电机及控制技术课程教学项目制作，要求以</w:t>
            </w:r>
            <w:r>
              <w:rPr>
                <w:sz w:val="21"/>
                <w:color w:val="000000"/>
              </w:rPr>
              <w:t>“典型工作岗位分析——工作任务与职业能力——知识的结构与重构——教学内容序化” 的基本思路构建课程，实现理实一体化数字资源建设。</w:t>
            </w:r>
          </w:p>
          <w:p>
            <w:pPr>
              <w:pStyle w:val="null3"/>
              <w:jc w:val="left"/>
            </w:pPr>
            <w:r>
              <w:rPr>
                <w:sz w:val="21"/>
                <w:b/>
                <w:color w:val="000000"/>
              </w:rPr>
              <w:t>二、课程资源包件内容：</w:t>
            </w:r>
          </w:p>
          <w:p>
            <w:pPr>
              <w:pStyle w:val="null3"/>
              <w:jc w:val="left"/>
            </w:pPr>
            <w:r>
              <w:rPr>
                <w:sz w:val="21"/>
                <w:color w:val="000000"/>
              </w:rPr>
              <w:t>新能源汽车驱动电机及控制技术课程资源包分为</w:t>
            </w:r>
            <w:r>
              <w:rPr>
                <w:sz w:val="21"/>
                <w:color w:val="000000"/>
              </w:rPr>
              <w:t>5个项目，14个任务；配套课程资源包内容有课程标准1套、学习页1本、教学设计5份；教学课件（PPT）5个；实训任务工单14个；微课/视频40个；二维动画3个；三维动画3个；习题库1套。</w:t>
            </w:r>
          </w:p>
          <w:p>
            <w:pPr>
              <w:pStyle w:val="null3"/>
              <w:jc w:val="left"/>
            </w:pPr>
            <w:r>
              <w:rPr>
                <w:sz w:val="21"/>
                <w:color w:val="000000"/>
              </w:rPr>
              <w:t>2.1.项目一：驱动电机检修</w:t>
            </w:r>
          </w:p>
          <w:p>
            <w:pPr>
              <w:pStyle w:val="null3"/>
              <w:jc w:val="left"/>
            </w:pPr>
            <w:r>
              <w:rPr>
                <w:sz w:val="21"/>
                <w:color w:val="000000"/>
              </w:rPr>
              <w:t>2.1.1.任务一：驱动电机性能参数识别</w:t>
            </w:r>
          </w:p>
          <w:p>
            <w:pPr>
              <w:pStyle w:val="null3"/>
              <w:jc w:val="left"/>
            </w:pPr>
            <w:r>
              <w:rPr>
                <w:sz w:val="21"/>
                <w:color w:val="000000"/>
              </w:rPr>
              <w:t>2.1.2.任务二：驱动电机性能检测</w:t>
            </w:r>
          </w:p>
          <w:p>
            <w:pPr>
              <w:pStyle w:val="null3"/>
              <w:jc w:val="left"/>
            </w:pPr>
            <w:r>
              <w:rPr>
                <w:sz w:val="21"/>
                <w:color w:val="000000"/>
              </w:rPr>
              <w:t>2.1.3.任务三：旋变传感器故障检修</w:t>
            </w:r>
          </w:p>
          <w:p>
            <w:pPr>
              <w:pStyle w:val="null3"/>
              <w:jc w:val="left"/>
            </w:pPr>
            <w:r>
              <w:rPr>
                <w:sz w:val="21"/>
                <w:color w:val="000000"/>
              </w:rPr>
              <w:t>2.2.项目二：驱动电机控制器检修</w:t>
            </w:r>
          </w:p>
          <w:p>
            <w:pPr>
              <w:pStyle w:val="null3"/>
              <w:jc w:val="left"/>
            </w:pPr>
            <w:r>
              <w:rPr>
                <w:sz w:val="21"/>
                <w:color w:val="000000"/>
              </w:rPr>
              <w:t>2.2.1.任务一：驱动电机控制器IGBT检修</w:t>
            </w:r>
          </w:p>
          <w:p>
            <w:pPr>
              <w:pStyle w:val="null3"/>
              <w:jc w:val="left"/>
            </w:pPr>
            <w:r>
              <w:rPr>
                <w:sz w:val="21"/>
                <w:color w:val="000000"/>
              </w:rPr>
              <w:t>2.2.2.任务二：驱动电机控制器电源故障检修</w:t>
            </w:r>
          </w:p>
          <w:p>
            <w:pPr>
              <w:pStyle w:val="null3"/>
              <w:jc w:val="left"/>
            </w:pPr>
            <w:r>
              <w:rPr>
                <w:sz w:val="21"/>
                <w:color w:val="000000"/>
              </w:rPr>
              <w:t>2.2.3.任务三：驱动电机控制器更换</w:t>
            </w:r>
          </w:p>
          <w:p>
            <w:pPr>
              <w:pStyle w:val="null3"/>
              <w:jc w:val="left"/>
            </w:pPr>
            <w:r>
              <w:rPr>
                <w:sz w:val="21"/>
                <w:color w:val="000000"/>
              </w:rPr>
              <w:t>2.3.项目三：电驱动热管理系统检修（提供以下三个任务的产品功能截图作为佐证材料）</w:t>
            </w:r>
          </w:p>
          <w:p>
            <w:pPr>
              <w:pStyle w:val="null3"/>
              <w:jc w:val="left"/>
            </w:pPr>
            <w:r>
              <w:rPr>
                <w:sz w:val="21"/>
                <w:color w:val="000000"/>
              </w:rPr>
              <w:t>2.3.1.任务一：驱动电机冷却系统检查</w:t>
            </w:r>
          </w:p>
          <w:p>
            <w:pPr>
              <w:pStyle w:val="null3"/>
              <w:jc w:val="left"/>
            </w:pPr>
            <w:r>
              <w:rPr>
                <w:sz w:val="21"/>
                <w:color w:val="000000"/>
              </w:rPr>
              <w:t>2.3.2.任务二：驱动电机温度传感器故障检修</w:t>
            </w:r>
          </w:p>
          <w:p>
            <w:pPr>
              <w:pStyle w:val="null3"/>
              <w:jc w:val="left"/>
            </w:pPr>
            <w:r>
              <w:rPr>
                <w:sz w:val="21"/>
                <w:color w:val="000000"/>
              </w:rPr>
              <w:t>2.3.3.任务三：驱动电机水泵故障检修</w:t>
            </w:r>
          </w:p>
          <w:p>
            <w:pPr>
              <w:pStyle w:val="null3"/>
              <w:jc w:val="left"/>
            </w:pPr>
            <w:r>
              <w:rPr>
                <w:sz w:val="21"/>
                <w:color w:val="000000"/>
              </w:rPr>
              <w:t>2.4.项目四：混合动力驱动系统检修</w:t>
            </w:r>
          </w:p>
          <w:p>
            <w:pPr>
              <w:pStyle w:val="null3"/>
              <w:jc w:val="left"/>
            </w:pPr>
            <w:r>
              <w:rPr>
                <w:sz w:val="21"/>
                <w:color w:val="000000"/>
              </w:rPr>
              <w:t>2.4.1.任务一：混合动力驱动系统工作模式</w:t>
            </w:r>
          </w:p>
          <w:p>
            <w:pPr>
              <w:pStyle w:val="null3"/>
              <w:jc w:val="left"/>
            </w:pPr>
            <w:r>
              <w:rPr>
                <w:sz w:val="21"/>
                <w:color w:val="000000"/>
              </w:rPr>
              <w:t>2.4.2.任务二：混合动力驱动控制器故障检修</w:t>
            </w:r>
          </w:p>
          <w:p>
            <w:pPr>
              <w:pStyle w:val="null3"/>
              <w:jc w:val="left"/>
            </w:pPr>
            <w:r>
              <w:rPr>
                <w:sz w:val="21"/>
                <w:color w:val="000000"/>
              </w:rPr>
              <w:t>2.4.3.任务三：混合动力驱动电机故障检修</w:t>
            </w:r>
          </w:p>
          <w:p>
            <w:pPr>
              <w:pStyle w:val="null3"/>
              <w:jc w:val="left"/>
            </w:pPr>
            <w:r>
              <w:rPr>
                <w:sz w:val="21"/>
                <w:color w:val="000000"/>
              </w:rPr>
              <w:t>2.5.项目五：驱动电机及控制系统故障诊断</w:t>
            </w:r>
          </w:p>
          <w:p>
            <w:pPr>
              <w:pStyle w:val="null3"/>
              <w:jc w:val="left"/>
            </w:pPr>
            <w:r>
              <w:rPr>
                <w:sz w:val="21"/>
                <w:color w:val="000000"/>
              </w:rPr>
              <w:t>2.5.1.任务一：车辆无法上电故障诊断</w:t>
            </w:r>
          </w:p>
          <w:p>
            <w:pPr>
              <w:pStyle w:val="null3"/>
              <w:jc w:val="left"/>
            </w:pPr>
            <w:r>
              <w:rPr>
                <w:sz w:val="21"/>
                <w:color w:val="000000"/>
              </w:rPr>
              <w:t>2.5.2.任务二：车辆无法行驶故障诊断</w:t>
            </w:r>
          </w:p>
          <w:p>
            <w:pPr>
              <w:pStyle w:val="null3"/>
              <w:jc w:val="left"/>
            </w:pPr>
            <w:r>
              <w:rPr>
                <w:sz w:val="21"/>
                <w:b/>
                <w:color w:val="000000"/>
              </w:rPr>
              <w:t>三、课程资源包配置清单及技术要求：</w:t>
            </w:r>
          </w:p>
          <w:p>
            <w:pPr>
              <w:pStyle w:val="null3"/>
              <w:jc w:val="left"/>
            </w:pPr>
            <w:r>
              <w:rPr>
                <w:sz w:val="21"/>
                <w:color w:val="000000"/>
              </w:rPr>
              <w:t>3.1.课程标准1份</w:t>
            </w:r>
          </w:p>
          <w:p>
            <w:pPr>
              <w:pStyle w:val="null3"/>
              <w:jc w:val="left"/>
            </w:pPr>
            <w:r>
              <w:rPr>
                <w:sz w:val="21"/>
                <w:color w:val="000000"/>
              </w:rPr>
              <w:t>3.1.1.课程标准应包括课程信息、课程定位、课程目标、课程设计理念和思路、课程内容、教学要求与学时分配、教学实施建议、教学团队、学生考核与评价、授课进程与安排等内容，要符合课程标准模板要求。</w:t>
            </w:r>
          </w:p>
          <w:p>
            <w:pPr>
              <w:pStyle w:val="null3"/>
              <w:jc w:val="left"/>
            </w:pPr>
            <w:r>
              <w:rPr>
                <w:sz w:val="21"/>
                <w:color w:val="000000"/>
              </w:rPr>
              <w:t>3.1.2.按照“以能力为本位，以职业实践为主线，以项目课程为主体的模块化专业课程体系”的总体设计要求，以工作任务模块为中心构建的工程项目课程体系。彻底打破学科课程的设计思路，紧紧围绕工作任务完成的需要来选择和组织课程内容，突出工作任务与知识的联系，让学生在职业实践活动的基础上掌握知识，增强课程内容与职业岗位能力要求的相关性，提高学生的就业能力。</w:t>
            </w:r>
          </w:p>
          <w:p>
            <w:pPr>
              <w:pStyle w:val="null3"/>
              <w:jc w:val="left"/>
            </w:pPr>
            <w:r>
              <w:rPr>
                <w:sz w:val="21"/>
                <w:color w:val="000000"/>
              </w:rPr>
              <w:t>3.2.学习页1本</w:t>
            </w:r>
          </w:p>
          <w:p>
            <w:pPr>
              <w:pStyle w:val="null3"/>
              <w:jc w:val="left"/>
            </w:pPr>
            <w:r>
              <w:rPr>
                <w:sz w:val="21"/>
                <w:color w:val="000000"/>
              </w:rPr>
              <w:t>教材应体现新能源汽车产业发展的新技术、新工艺、新规范，符合课程标准的要求；教材内容编排科学合理、梯度明晰，文字准确流畅，图文并茂。名称、名词、术语、图表规范等符合国家有关技术质量标准和规范。</w:t>
            </w:r>
          </w:p>
          <w:p>
            <w:pPr>
              <w:pStyle w:val="null3"/>
              <w:jc w:val="left"/>
            </w:pPr>
            <w:r>
              <w:rPr>
                <w:sz w:val="21"/>
                <w:color w:val="000000"/>
              </w:rPr>
              <w:t>3.3.教学设计5份</w:t>
            </w:r>
          </w:p>
          <w:p>
            <w:pPr>
              <w:pStyle w:val="null3"/>
              <w:jc w:val="left"/>
            </w:pPr>
            <w:r>
              <w:rPr>
                <w:sz w:val="21"/>
                <w:color w:val="000000"/>
              </w:rPr>
              <w:t>3.3.1.教学设计应体现授课信息、课程安排、教学重点、教学难点、教学方法、教学过程；课前准备、课中安排规划、课后拓展等内容，要符合教学设计标准模板要求。</w:t>
            </w:r>
          </w:p>
          <w:p>
            <w:pPr>
              <w:pStyle w:val="null3"/>
              <w:jc w:val="left"/>
            </w:pPr>
            <w:r>
              <w:rPr>
                <w:sz w:val="21"/>
                <w:color w:val="000000"/>
              </w:rPr>
              <w:t>3.3.2.根据课程标准，教材要求及学生的实际情况，以教学任务为单位，对教学内容、教学步骤、教学方法等进行具体设计和安排。教学策略合理，根据需求，合理采取启发、讨论、探究式等多种教学手段，鼓励师生间有较好的互动及较强的现场教学感。</w:t>
            </w:r>
          </w:p>
          <w:p>
            <w:pPr>
              <w:pStyle w:val="null3"/>
              <w:jc w:val="left"/>
            </w:pPr>
            <w:r>
              <w:rPr>
                <w:sz w:val="21"/>
                <w:color w:val="000000"/>
              </w:rPr>
              <w:t>3.4.教学课件PPT 5份</w:t>
            </w:r>
          </w:p>
          <w:p>
            <w:pPr>
              <w:pStyle w:val="null3"/>
              <w:jc w:val="left"/>
            </w:pPr>
            <w:r>
              <w:rPr>
                <w:sz w:val="21"/>
                <w:color w:val="000000"/>
              </w:rPr>
              <w:t>按照教学逻辑，配套活页式教材任务，将书中重点难点知识用</w:t>
            </w:r>
            <w:r>
              <w:rPr>
                <w:sz w:val="21"/>
                <w:color w:val="000000"/>
              </w:rPr>
              <w:t>PPT进行展示，以短小精炼的语句来概括，图文并茂，同时PPT进行精致的美化设计，突出层次，提升视觉效果。</w:t>
            </w:r>
          </w:p>
          <w:p>
            <w:pPr>
              <w:pStyle w:val="null3"/>
              <w:jc w:val="left"/>
            </w:pPr>
            <w:r>
              <w:rPr>
                <w:sz w:val="21"/>
                <w:color w:val="000000"/>
              </w:rPr>
              <w:t>3.5.实训工单14个</w:t>
            </w:r>
          </w:p>
          <w:p>
            <w:pPr>
              <w:pStyle w:val="null3"/>
              <w:jc w:val="left"/>
            </w:pPr>
            <w:r>
              <w:rPr>
                <w:sz w:val="21"/>
                <w:color w:val="000000"/>
              </w:rPr>
              <w:t>实训工单针对有结构认知及技能操作的教学任务而开发，用于指导学生实训过程操作，记录学生实训数据，评测学生实训效果，以活页式形式便于学生使用和填写，与活页式教材与微课视频相配套。</w:t>
            </w:r>
          </w:p>
          <w:p>
            <w:pPr>
              <w:pStyle w:val="null3"/>
              <w:jc w:val="left"/>
            </w:pPr>
            <w:r>
              <w:rPr>
                <w:sz w:val="21"/>
                <w:color w:val="000000"/>
              </w:rPr>
              <w:t>3.6.微课/视频40个</w:t>
            </w:r>
          </w:p>
          <w:p>
            <w:pPr>
              <w:pStyle w:val="null3"/>
              <w:jc w:val="left"/>
            </w:pPr>
            <w:r>
              <w:rPr>
                <w:sz w:val="21"/>
                <w:color w:val="000000"/>
              </w:rPr>
              <w:t>3.6.1.总体要求</w:t>
            </w:r>
          </w:p>
          <w:p>
            <w:pPr>
              <w:pStyle w:val="null3"/>
              <w:jc w:val="left"/>
            </w:pPr>
            <w:r>
              <w:rPr>
                <w:sz w:val="21"/>
                <w:color w:val="000000"/>
              </w:rPr>
              <w:t>1）视频拍摄模式：采用正常拍摄、录屏式、触摸屏及课程拍摄等，根据课程内容选择最佳的拍摄方式。</w:t>
            </w:r>
          </w:p>
          <w:p>
            <w:pPr>
              <w:pStyle w:val="null3"/>
              <w:jc w:val="left"/>
            </w:pPr>
            <w:r>
              <w:rPr>
                <w:sz w:val="21"/>
                <w:color w:val="000000"/>
              </w:rPr>
              <w:t>2）要能根据课程内容，选呈现方式为实景屏幕拍摄、PPT 美化合成或者操作录屏。</w:t>
            </w:r>
          </w:p>
          <w:p>
            <w:pPr>
              <w:pStyle w:val="null3"/>
              <w:jc w:val="left"/>
            </w:pPr>
            <w:r>
              <w:rPr>
                <w:sz w:val="21"/>
                <w:color w:val="000000"/>
              </w:rPr>
              <w:t>3）视频录制场地为教室、演播室、实训室及外景实景地点。</w:t>
            </w:r>
          </w:p>
          <w:p>
            <w:pPr>
              <w:pStyle w:val="null3"/>
              <w:jc w:val="left"/>
            </w:pPr>
            <w:r>
              <w:rPr>
                <w:sz w:val="21"/>
                <w:color w:val="000000"/>
              </w:rPr>
              <w:t>4）视频中所引用的素材保证不涉及版权问题。</w:t>
            </w:r>
          </w:p>
          <w:p>
            <w:pPr>
              <w:pStyle w:val="null3"/>
              <w:jc w:val="left"/>
            </w:pPr>
            <w:r>
              <w:rPr>
                <w:sz w:val="21"/>
                <w:color w:val="000000"/>
              </w:rPr>
              <w:t>3.6.2.后期制作要求</w:t>
            </w:r>
          </w:p>
          <w:p>
            <w:pPr>
              <w:pStyle w:val="null3"/>
              <w:jc w:val="left"/>
            </w:pPr>
            <w:r>
              <w:rPr>
                <w:sz w:val="21"/>
                <w:color w:val="000000"/>
              </w:rPr>
              <w:t>1）视频信号源稳定，信噪比不低于 55dB，无明显杂波、偏色 。</w:t>
            </w:r>
          </w:p>
          <w:p>
            <w:pPr>
              <w:pStyle w:val="null3"/>
              <w:jc w:val="left"/>
            </w:pPr>
            <w:r>
              <w:rPr>
                <w:sz w:val="21"/>
                <w:color w:val="000000"/>
              </w:rPr>
              <w:t>2）音频信噪比不低于48db。</w:t>
            </w:r>
          </w:p>
          <w:p>
            <w:pPr>
              <w:pStyle w:val="null3"/>
              <w:jc w:val="left"/>
            </w:pPr>
            <w:r>
              <w:rPr>
                <w:sz w:val="21"/>
                <w:color w:val="000000"/>
              </w:rPr>
              <w:t>3）声音和画面要求同步，无交流声或其他杂音等缺陷。</w:t>
            </w:r>
          </w:p>
          <w:p>
            <w:pPr>
              <w:pStyle w:val="null3"/>
              <w:jc w:val="left"/>
            </w:pPr>
            <w:r>
              <w:rPr>
                <w:sz w:val="21"/>
                <w:color w:val="000000"/>
              </w:rPr>
              <w:t>4）拍摄画面无明显抖动，剪辑视频色彩统一，无明显色差。</w:t>
            </w:r>
          </w:p>
          <w:p>
            <w:pPr>
              <w:pStyle w:val="null3"/>
              <w:jc w:val="left"/>
            </w:pPr>
            <w:r>
              <w:rPr>
                <w:sz w:val="21"/>
                <w:color w:val="000000"/>
              </w:rPr>
              <w:t>5）视、音频文件压缩格式要求： 视频压缩采用 H.264 格式编码、视频码流率 1024----2000Kbps、分辨率 1920*1080、视频帧率为 25 帧/秒、逐行扫描； 音频压缩采用 H.264 格式编码、采样率 48KHz、音频码流率 128Kbps(恒 定)、不低于双声道，做混音处理；视频格式限于 mp4、rmvb、avi、wmv 格式。</w:t>
            </w:r>
          </w:p>
          <w:p>
            <w:pPr>
              <w:pStyle w:val="null3"/>
              <w:jc w:val="left"/>
            </w:pPr>
            <w:r>
              <w:rPr>
                <w:sz w:val="21"/>
                <w:color w:val="000000"/>
              </w:rPr>
              <w:t>3.7.二维动画3个，每个二维动画不低于1分钟</w:t>
            </w:r>
          </w:p>
          <w:p>
            <w:pPr>
              <w:pStyle w:val="null3"/>
              <w:jc w:val="left"/>
            </w:pPr>
            <w:r>
              <w:rPr>
                <w:sz w:val="21"/>
                <w:color w:val="000000"/>
              </w:rPr>
              <w:t>3.7.1.二维动画设计</w:t>
            </w:r>
            <w:r>
              <w:rPr>
                <w:sz w:val="21"/>
                <w:color w:val="000000"/>
              </w:rPr>
              <w:t>思路：</w:t>
            </w:r>
          </w:p>
          <w:p>
            <w:pPr>
              <w:pStyle w:val="null3"/>
              <w:jc w:val="left"/>
            </w:pPr>
            <w:r>
              <w:rPr>
                <w:sz w:val="21"/>
                <w:color w:val="000000"/>
              </w:rPr>
              <w:t>通过对项目的分解教学，灵活运用平面二维创作出图文、声音并茂的交互动画，从而将新能源汽车电气技术基础知识融入到本项目的课程中，并在培养学生专业能力的同时，能够达到以理论与现实相结合的活动教学。</w:t>
            </w:r>
          </w:p>
          <w:p>
            <w:pPr>
              <w:pStyle w:val="null3"/>
              <w:jc w:val="left"/>
            </w:pPr>
            <w:r>
              <w:rPr>
                <w:sz w:val="21"/>
                <w:color w:val="000000"/>
              </w:rPr>
              <w:t>3.7.2.内容要求</w:t>
            </w:r>
          </w:p>
          <w:p>
            <w:pPr>
              <w:pStyle w:val="null3"/>
              <w:jc w:val="left"/>
            </w:pPr>
            <w:r>
              <w:rPr>
                <w:sz w:val="21"/>
                <w:color w:val="000000"/>
              </w:rPr>
              <w:t>1）作品策划与剧本的编写，根据课程标准，通熟易懂，交互性强；</w:t>
            </w:r>
          </w:p>
          <w:p>
            <w:pPr>
              <w:pStyle w:val="null3"/>
              <w:jc w:val="left"/>
            </w:pPr>
            <w:r>
              <w:rPr>
                <w:sz w:val="21"/>
                <w:color w:val="000000"/>
              </w:rPr>
              <w:t>2）动画中如果有文字，文字要醒目，文字的字体、字号与内容协调，字体颜色避免与背景色相近；</w:t>
            </w:r>
          </w:p>
          <w:p>
            <w:pPr>
              <w:pStyle w:val="null3"/>
              <w:jc w:val="left"/>
            </w:pPr>
            <w:r>
              <w:rPr>
                <w:sz w:val="21"/>
                <w:color w:val="000000"/>
              </w:rPr>
              <w:t>3）动画色彩造型应和谐，界面友好，交互设计合理；</w:t>
            </w:r>
          </w:p>
          <w:p>
            <w:pPr>
              <w:pStyle w:val="null3"/>
              <w:jc w:val="left"/>
            </w:pPr>
            <w:r>
              <w:rPr>
                <w:sz w:val="21"/>
                <w:color w:val="000000"/>
              </w:rPr>
              <w:t>4）动画连续，节奏合适，帧和帧之间的关联性要强；</w:t>
            </w:r>
          </w:p>
          <w:p>
            <w:pPr>
              <w:pStyle w:val="null3"/>
              <w:jc w:val="left"/>
            </w:pPr>
            <w:r>
              <w:rPr>
                <w:sz w:val="21"/>
                <w:color w:val="000000"/>
              </w:rPr>
              <w:t>5）动画背景音乐音量适宜，音乐与内容相符；</w:t>
            </w:r>
          </w:p>
          <w:p>
            <w:pPr>
              <w:pStyle w:val="null3"/>
              <w:jc w:val="left"/>
            </w:pPr>
            <w:r>
              <w:rPr>
                <w:sz w:val="21"/>
                <w:color w:val="000000"/>
              </w:rPr>
              <w:t>6）动画演播过程要流畅，画面简洁清晰；</w:t>
            </w:r>
          </w:p>
          <w:p>
            <w:pPr>
              <w:pStyle w:val="null3"/>
              <w:jc w:val="left"/>
            </w:pPr>
            <w:r>
              <w:rPr>
                <w:sz w:val="21"/>
                <w:color w:val="000000"/>
              </w:rPr>
              <w:t>3.8.三维动画3个，每个三维动画不低于1分钟</w:t>
            </w:r>
          </w:p>
          <w:p>
            <w:pPr>
              <w:pStyle w:val="null3"/>
              <w:jc w:val="left"/>
            </w:pPr>
            <w:r>
              <w:rPr>
                <w:sz w:val="21"/>
                <w:color w:val="000000"/>
              </w:rPr>
              <w:t>3.8.1.三维动画设计思路：</w:t>
            </w:r>
          </w:p>
          <w:p>
            <w:pPr>
              <w:pStyle w:val="null3"/>
              <w:jc w:val="left"/>
            </w:pPr>
            <w:r>
              <w:rPr>
                <w:sz w:val="21"/>
                <w:color w:val="000000"/>
              </w:rPr>
              <w:t>通过对相关课程的新能源汽车电气技术教学讲解，运用三维动画生动模拟汽车在现实场景中的相关部分功能，从而在了解汽车相关性能的基础知识外，能够更加直面生动地进行客观评价；</w:t>
            </w:r>
          </w:p>
          <w:p>
            <w:pPr>
              <w:pStyle w:val="null3"/>
              <w:jc w:val="left"/>
            </w:pPr>
            <w:r>
              <w:rPr>
                <w:sz w:val="21"/>
                <w:color w:val="000000"/>
              </w:rPr>
              <w:t>3.8.2.内容要求</w:t>
            </w:r>
          </w:p>
          <w:p>
            <w:pPr>
              <w:pStyle w:val="null3"/>
              <w:jc w:val="left"/>
            </w:pPr>
            <w:r>
              <w:rPr>
                <w:sz w:val="21"/>
                <w:color w:val="000000"/>
              </w:rPr>
              <w:t>1）剧本的编写，相关功能分析与三维架构搭建；</w:t>
            </w:r>
          </w:p>
          <w:p>
            <w:pPr>
              <w:pStyle w:val="null3"/>
              <w:jc w:val="left"/>
            </w:pPr>
            <w:r>
              <w:rPr>
                <w:sz w:val="21"/>
                <w:color w:val="000000"/>
              </w:rPr>
              <w:t>2）模型搭建：用3D软件建模，在模型面数和硬件配置之间做到平衡，模型法线方向一致，布线合理，避免计算机不易计算的面产生，轴向和轴心合理，命名便于程序制作；</w:t>
            </w:r>
          </w:p>
          <w:p>
            <w:pPr>
              <w:pStyle w:val="null3"/>
              <w:jc w:val="left"/>
            </w:pPr>
            <w:r>
              <w:rPr>
                <w:sz w:val="21"/>
                <w:color w:val="000000"/>
              </w:rPr>
              <w:t>3.9.习题库1套，每套题库不少于100道题目</w:t>
            </w:r>
          </w:p>
          <w:p>
            <w:pPr>
              <w:pStyle w:val="null3"/>
            </w:pPr>
            <w:r>
              <w:rPr>
                <w:sz w:val="21"/>
                <w:color w:val="000000"/>
              </w:rPr>
              <w:t>习题库用于每个教学任务之后的知识点巩固与技能训练，可结合知识点的特点选择多种题型进行题库的开发，理实一体化课程须设计理实一体化题库，题型不限于单选题、多选题、判断题等类型的试题，同时提供参考答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新能源汽车充电管理系统课程资源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color w:val="000000"/>
              </w:rPr>
              <w:t>一、课程资源包介绍：</w:t>
            </w:r>
          </w:p>
          <w:p>
            <w:pPr>
              <w:pStyle w:val="null3"/>
              <w:jc w:val="left"/>
            </w:pPr>
            <w:r>
              <w:rPr>
                <w:sz w:val="21"/>
                <w:color w:val="000000"/>
              </w:rPr>
              <w:t>新能源汽车充电管理系统程资源包是新能源汽车技术专业核心课程为基础，课程资源包以市场常见新能源车型为主进行开发（车型包含但不限于吉利帝豪</w:t>
            </w:r>
            <w:r>
              <w:rPr>
                <w:sz w:val="21"/>
                <w:color w:val="000000"/>
              </w:rPr>
              <w:t>EV450、比亚迪秦EV、吉利几何G6、广汽埃安AION V Plus</w:t>
            </w:r>
            <w:r>
              <w:rPr>
                <w:sz w:val="21"/>
                <w:color w:val="000000"/>
              </w:rPr>
              <w:t>等</w:t>
            </w:r>
            <w:r>
              <w:rPr>
                <w:sz w:val="21"/>
                <w:color w:val="000000"/>
              </w:rPr>
              <w:t>）；为了满足理实一体化教学模式需求，完善一体化课程资源建设。将新能源汽车充电管理系统课程教学项目制作，要求以</w:t>
            </w:r>
            <w:r>
              <w:rPr>
                <w:sz w:val="21"/>
                <w:color w:val="000000"/>
              </w:rPr>
              <w:t>“典型工作岗位分析——工作任务与职业能力——知识的结构与重构——教学内容序化” 的基本思路构建课程，实现理实一体化数字资源建设。</w:t>
            </w:r>
          </w:p>
          <w:p>
            <w:pPr>
              <w:pStyle w:val="null3"/>
              <w:jc w:val="left"/>
            </w:pPr>
            <w:r>
              <w:rPr>
                <w:sz w:val="21"/>
                <w:b/>
                <w:color w:val="000000"/>
              </w:rPr>
              <w:t>二、课程资源包件内容：</w:t>
            </w:r>
          </w:p>
          <w:p>
            <w:pPr>
              <w:pStyle w:val="null3"/>
              <w:jc w:val="left"/>
            </w:pPr>
            <w:r>
              <w:rPr>
                <w:sz w:val="21"/>
                <w:color w:val="000000"/>
              </w:rPr>
              <w:t>新能源汽车充电管理系统课程资源包分为</w:t>
            </w:r>
            <w:r>
              <w:rPr>
                <w:sz w:val="21"/>
                <w:color w:val="000000"/>
              </w:rPr>
              <w:t>5个项目，12个任务；配套课程资源包内容有课程标准1套、学习页1本、教学设计5份；教学课件（PPT）5个；实训任务工单12个；微课/视频40个；二维动画3个；三维动画3个；习题库1套。</w:t>
            </w:r>
          </w:p>
          <w:p>
            <w:pPr>
              <w:pStyle w:val="null3"/>
              <w:jc w:val="left"/>
            </w:pPr>
            <w:r>
              <w:rPr>
                <w:sz w:val="21"/>
                <w:color w:val="000000"/>
              </w:rPr>
              <w:t>2.1.项目一：交流充电系统检修（提供以下三个任务的产品功能截图作为佐证材料）</w:t>
            </w:r>
          </w:p>
          <w:p>
            <w:pPr>
              <w:pStyle w:val="null3"/>
              <w:jc w:val="left"/>
            </w:pPr>
            <w:r>
              <w:rPr>
                <w:sz w:val="21"/>
                <w:color w:val="000000"/>
              </w:rPr>
              <w:t>2.1.1.任务一：交流充电系统CC信号故障检测</w:t>
            </w:r>
          </w:p>
          <w:p>
            <w:pPr>
              <w:pStyle w:val="null3"/>
              <w:jc w:val="left"/>
            </w:pPr>
            <w:r>
              <w:rPr>
                <w:sz w:val="21"/>
                <w:color w:val="000000"/>
              </w:rPr>
              <w:t>2.1.2.任务二：交流充电系统CP信号故障检测</w:t>
            </w:r>
          </w:p>
          <w:p>
            <w:pPr>
              <w:pStyle w:val="null3"/>
              <w:jc w:val="left"/>
            </w:pPr>
            <w:r>
              <w:rPr>
                <w:sz w:val="21"/>
                <w:color w:val="000000"/>
              </w:rPr>
              <w:t>2.1.3.任务三：交流充电枪无法拔出故障检修</w:t>
            </w:r>
          </w:p>
          <w:p>
            <w:pPr>
              <w:pStyle w:val="null3"/>
              <w:jc w:val="left"/>
            </w:pPr>
            <w:r>
              <w:rPr>
                <w:sz w:val="21"/>
                <w:color w:val="000000"/>
              </w:rPr>
              <w:t>2.2.项目二：直流充电系统检修</w:t>
            </w:r>
          </w:p>
          <w:p>
            <w:pPr>
              <w:pStyle w:val="null3"/>
              <w:jc w:val="left"/>
            </w:pPr>
            <w:r>
              <w:rPr>
                <w:sz w:val="21"/>
                <w:color w:val="000000"/>
              </w:rPr>
              <w:t>2.2.1.任务一：直流充电插座温度传感器故障检测</w:t>
            </w:r>
          </w:p>
          <w:p>
            <w:pPr>
              <w:pStyle w:val="null3"/>
              <w:jc w:val="left"/>
            </w:pPr>
            <w:r>
              <w:rPr>
                <w:sz w:val="21"/>
                <w:color w:val="000000"/>
              </w:rPr>
              <w:t>2.2.2.任务二：直流快充CC2故障检修</w:t>
            </w:r>
          </w:p>
          <w:p>
            <w:pPr>
              <w:pStyle w:val="null3"/>
              <w:jc w:val="left"/>
            </w:pPr>
            <w:r>
              <w:rPr>
                <w:sz w:val="21"/>
                <w:color w:val="000000"/>
              </w:rPr>
              <w:t>2.2.3.任务三：直流快充电源检测</w:t>
            </w:r>
          </w:p>
          <w:p>
            <w:pPr>
              <w:pStyle w:val="null3"/>
              <w:jc w:val="left"/>
            </w:pPr>
            <w:r>
              <w:rPr>
                <w:sz w:val="21"/>
                <w:color w:val="000000"/>
              </w:rPr>
              <w:t>2.3.项目三：车载充电机检修</w:t>
            </w:r>
          </w:p>
          <w:p>
            <w:pPr>
              <w:pStyle w:val="null3"/>
              <w:jc w:val="left"/>
            </w:pPr>
            <w:r>
              <w:rPr>
                <w:sz w:val="21"/>
                <w:color w:val="000000"/>
              </w:rPr>
              <w:t>2.3.1.任务一：车载充电机电源故障检修</w:t>
            </w:r>
          </w:p>
          <w:p>
            <w:pPr>
              <w:pStyle w:val="null3"/>
              <w:jc w:val="left"/>
            </w:pPr>
            <w:r>
              <w:rPr>
                <w:sz w:val="21"/>
                <w:color w:val="000000"/>
              </w:rPr>
              <w:t>2.3.2.任务二：车载充电机通讯故障检修</w:t>
            </w:r>
          </w:p>
          <w:p>
            <w:pPr>
              <w:pStyle w:val="null3"/>
              <w:jc w:val="left"/>
            </w:pPr>
            <w:r>
              <w:rPr>
                <w:sz w:val="21"/>
                <w:color w:val="000000"/>
              </w:rPr>
              <w:t>2.3.3.任务三：车载充电机更换</w:t>
            </w:r>
          </w:p>
          <w:p>
            <w:pPr>
              <w:pStyle w:val="null3"/>
              <w:jc w:val="left"/>
            </w:pPr>
            <w:r>
              <w:rPr>
                <w:sz w:val="21"/>
                <w:color w:val="000000"/>
              </w:rPr>
              <w:t>2.4.项目四：新能源汽车充电系统故障诊断（提供</w:t>
            </w:r>
            <w:r>
              <w:rPr>
                <w:sz w:val="21"/>
                <w:color w:val="000000"/>
              </w:rPr>
              <w:t>以下三个任务的</w:t>
            </w:r>
            <w:r>
              <w:rPr>
                <w:sz w:val="21"/>
                <w:color w:val="000000"/>
              </w:rPr>
              <w:t>产品功能截图作为佐证材料）</w:t>
            </w:r>
          </w:p>
          <w:p>
            <w:pPr>
              <w:pStyle w:val="null3"/>
              <w:jc w:val="left"/>
            </w:pPr>
            <w:r>
              <w:rPr>
                <w:sz w:val="21"/>
                <w:color w:val="000000"/>
              </w:rPr>
              <w:t>2.4.1.任务一：交流慢充信号故障诊断</w:t>
            </w:r>
          </w:p>
          <w:p>
            <w:pPr>
              <w:pStyle w:val="null3"/>
              <w:jc w:val="left"/>
            </w:pPr>
            <w:r>
              <w:rPr>
                <w:sz w:val="21"/>
                <w:color w:val="000000"/>
              </w:rPr>
              <w:t>2.4.2.任务二：霍尔传感器故障诊断</w:t>
            </w:r>
          </w:p>
          <w:p>
            <w:pPr>
              <w:pStyle w:val="null3"/>
              <w:jc w:val="left"/>
            </w:pPr>
            <w:r>
              <w:rPr>
                <w:sz w:val="21"/>
                <w:color w:val="000000"/>
              </w:rPr>
              <w:t>2.4.3.任务三：直流快充信号故障诊断</w:t>
            </w:r>
          </w:p>
          <w:p>
            <w:pPr>
              <w:pStyle w:val="null3"/>
              <w:jc w:val="left"/>
            </w:pPr>
            <w:r>
              <w:rPr>
                <w:sz w:val="21"/>
                <w:b/>
                <w:color w:val="000000"/>
              </w:rPr>
              <w:t>三、课程资源包配置清单及技术要求：</w:t>
            </w:r>
          </w:p>
          <w:p>
            <w:pPr>
              <w:pStyle w:val="null3"/>
              <w:jc w:val="left"/>
            </w:pPr>
            <w:r>
              <w:rPr>
                <w:sz w:val="21"/>
                <w:color w:val="000000"/>
              </w:rPr>
              <w:t>3.1.课程标准1份</w:t>
            </w:r>
          </w:p>
          <w:p>
            <w:pPr>
              <w:pStyle w:val="null3"/>
              <w:jc w:val="left"/>
            </w:pPr>
            <w:r>
              <w:rPr>
                <w:sz w:val="21"/>
                <w:color w:val="000000"/>
              </w:rPr>
              <w:t>3.1.1.课程标准应包括课程信息、课程定位、课程目标、课程设计理念和思路、课程内容、教学要求与学时分配、教学实施建议、教学团队、学生考核与评价、授课进程与安排等内容，要符合课程标准模板要求。</w:t>
            </w:r>
          </w:p>
          <w:p>
            <w:pPr>
              <w:pStyle w:val="null3"/>
              <w:jc w:val="left"/>
            </w:pPr>
            <w:r>
              <w:rPr>
                <w:sz w:val="21"/>
                <w:color w:val="000000"/>
              </w:rPr>
              <w:t>3.1.2.按照“以能力为本位，以职业实践为主线，以项目课程为主体的模块化专业课程体系”的总体设计要求，以工作任务模块为中心构建的工程项目课程体系。彻底打破学科课程的设计思路，紧紧围绕工作任务完成的需要来选择和组织课程内容，突出工作任务与知识的联系，让学生在职业实践活动的基础上掌握知识，增强课程内容与职业岗位能力要求的相关性，提高学生的就业能力。</w:t>
            </w:r>
          </w:p>
          <w:p>
            <w:pPr>
              <w:pStyle w:val="null3"/>
              <w:jc w:val="left"/>
            </w:pPr>
            <w:r>
              <w:rPr>
                <w:sz w:val="21"/>
                <w:color w:val="000000"/>
              </w:rPr>
              <w:t>3.2.学习页1本</w:t>
            </w:r>
          </w:p>
          <w:p>
            <w:pPr>
              <w:pStyle w:val="null3"/>
              <w:jc w:val="left"/>
            </w:pPr>
            <w:r>
              <w:rPr>
                <w:sz w:val="21"/>
                <w:color w:val="000000"/>
              </w:rPr>
              <w:t>教材应体现新能源汽车产业发展的新技术、新工艺、新规范，符合课程标准的要求；教材内容编排科学合理、梯度明晰，文字准确流畅，图文并茂。名称、名词、术语、图表规范等符合国家有关技术质量标准和规范。</w:t>
            </w:r>
          </w:p>
          <w:p>
            <w:pPr>
              <w:pStyle w:val="null3"/>
              <w:jc w:val="left"/>
            </w:pPr>
            <w:r>
              <w:rPr>
                <w:sz w:val="21"/>
                <w:color w:val="000000"/>
              </w:rPr>
              <w:t>3.3.教学设计5份</w:t>
            </w:r>
          </w:p>
          <w:p>
            <w:pPr>
              <w:pStyle w:val="null3"/>
              <w:jc w:val="left"/>
            </w:pPr>
            <w:r>
              <w:rPr>
                <w:sz w:val="21"/>
                <w:color w:val="000000"/>
              </w:rPr>
              <w:t>3.3.1.教学设计应体现授课信息、课程安排、教学重点、教学难点、教学方法、教学过程；课前准备、课中安排规划、课后拓展等内容，要符合教学设计标准模板要求。</w:t>
            </w:r>
          </w:p>
          <w:p>
            <w:pPr>
              <w:pStyle w:val="null3"/>
              <w:jc w:val="left"/>
            </w:pPr>
            <w:r>
              <w:rPr>
                <w:sz w:val="21"/>
                <w:color w:val="000000"/>
              </w:rPr>
              <w:t>3.3.2.根据课程标准，教材要求及学生的实际情况，以教学任务为单位，对教学内容、教学步骤、教学方法等进行具体设计和安排。教学策略合理，根据需求，合理采取启发、讨论、探究式等多种教学手段，鼓励师生间有较好的互动及较强的现场教学感。</w:t>
            </w:r>
          </w:p>
          <w:p>
            <w:pPr>
              <w:pStyle w:val="null3"/>
              <w:jc w:val="left"/>
            </w:pPr>
            <w:r>
              <w:rPr>
                <w:sz w:val="21"/>
                <w:color w:val="000000"/>
              </w:rPr>
              <w:t>3.4.教学课件PPT 5份</w:t>
            </w:r>
          </w:p>
          <w:p>
            <w:pPr>
              <w:pStyle w:val="null3"/>
              <w:jc w:val="left"/>
            </w:pPr>
            <w:r>
              <w:rPr>
                <w:sz w:val="21"/>
                <w:color w:val="000000"/>
              </w:rPr>
              <w:t>按照教学逻辑，配套活页式教材任务，将书中重点难点知识用</w:t>
            </w:r>
            <w:r>
              <w:rPr>
                <w:sz w:val="21"/>
                <w:color w:val="000000"/>
              </w:rPr>
              <w:t>PPT进行展示，以短小精炼的语句来概括，图文并茂，同时PPT进行精致的美化设计，突出层次，提升视觉效果。</w:t>
            </w:r>
          </w:p>
          <w:p>
            <w:pPr>
              <w:pStyle w:val="null3"/>
              <w:jc w:val="left"/>
            </w:pPr>
            <w:r>
              <w:rPr>
                <w:sz w:val="21"/>
                <w:color w:val="000000"/>
              </w:rPr>
              <w:t>3.5.实训工单12个</w:t>
            </w:r>
          </w:p>
          <w:p>
            <w:pPr>
              <w:pStyle w:val="null3"/>
              <w:jc w:val="left"/>
            </w:pPr>
            <w:r>
              <w:rPr>
                <w:sz w:val="21"/>
                <w:color w:val="000000"/>
              </w:rPr>
              <w:t>实训工单针对有结构认知及技能操作的教学任务而开发，用于指导学生实训过程操作，记录学生实训数据，评测学生实训效果，以活页式形式便于学生使用和填写，与活页式教材与微课视频相配套。</w:t>
            </w:r>
          </w:p>
          <w:p>
            <w:pPr>
              <w:pStyle w:val="null3"/>
              <w:jc w:val="left"/>
            </w:pPr>
            <w:r>
              <w:rPr>
                <w:sz w:val="21"/>
                <w:color w:val="000000"/>
              </w:rPr>
              <w:t>3.6.微课/视频30个</w:t>
            </w:r>
          </w:p>
          <w:p>
            <w:pPr>
              <w:pStyle w:val="null3"/>
              <w:jc w:val="left"/>
            </w:pPr>
            <w:r>
              <w:rPr>
                <w:sz w:val="21"/>
                <w:color w:val="000000"/>
              </w:rPr>
              <w:t>3.6.1.总体要求</w:t>
            </w:r>
          </w:p>
          <w:p>
            <w:pPr>
              <w:pStyle w:val="null3"/>
              <w:jc w:val="left"/>
            </w:pPr>
            <w:r>
              <w:rPr>
                <w:sz w:val="21"/>
                <w:color w:val="000000"/>
              </w:rPr>
              <w:t>1）视频拍摄模式：采用正常拍摄、录屏式、触摸屏及课程拍摄等，根据课程内容选择最佳的拍摄方式。</w:t>
            </w:r>
          </w:p>
          <w:p>
            <w:pPr>
              <w:pStyle w:val="null3"/>
              <w:jc w:val="left"/>
            </w:pPr>
            <w:r>
              <w:rPr>
                <w:sz w:val="21"/>
                <w:color w:val="000000"/>
              </w:rPr>
              <w:t>2）要能根据课程内容，选呈现方式为实景屏幕拍摄、PPT 美化合成或者操作录屏。</w:t>
            </w:r>
          </w:p>
          <w:p>
            <w:pPr>
              <w:pStyle w:val="null3"/>
              <w:jc w:val="left"/>
            </w:pPr>
            <w:r>
              <w:rPr>
                <w:sz w:val="21"/>
                <w:color w:val="000000"/>
              </w:rPr>
              <w:t>3）视频录制场地为教室、演播室、实训室及外景实景地点。</w:t>
            </w:r>
          </w:p>
          <w:p>
            <w:pPr>
              <w:pStyle w:val="null3"/>
              <w:jc w:val="left"/>
            </w:pPr>
            <w:r>
              <w:rPr>
                <w:sz w:val="21"/>
                <w:color w:val="000000"/>
              </w:rPr>
              <w:t>4）视频中所引用的素材保证不涉及版权问题。</w:t>
            </w:r>
          </w:p>
          <w:p>
            <w:pPr>
              <w:pStyle w:val="null3"/>
              <w:jc w:val="left"/>
            </w:pPr>
            <w:r>
              <w:rPr>
                <w:sz w:val="21"/>
                <w:color w:val="000000"/>
              </w:rPr>
              <w:t>3.6.2.后期制作要求</w:t>
            </w:r>
          </w:p>
          <w:p>
            <w:pPr>
              <w:pStyle w:val="null3"/>
              <w:jc w:val="left"/>
            </w:pPr>
            <w:r>
              <w:rPr>
                <w:sz w:val="21"/>
                <w:color w:val="000000"/>
              </w:rPr>
              <w:t>1）视频信号源稳定，信噪比不低于 55dB，无明显杂波、偏色 。</w:t>
            </w:r>
          </w:p>
          <w:p>
            <w:pPr>
              <w:pStyle w:val="null3"/>
              <w:jc w:val="left"/>
            </w:pPr>
            <w:r>
              <w:rPr>
                <w:sz w:val="21"/>
                <w:color w:val="000000"/>
              </w:rPr>
              <w:t>2）音频信噪比不低于 48db。</w:t>
            </w:r>
          </w:p>
          <w:p>
            <w:pPr>
              <w:pStyle w:val="null3"/>
              <w:jc w:val="left"/>
            </w:pPr>
            <w:r>
              <w:rPr>
                <w:sz w:val="21"/>
                <w:color w:val="000000"/>
              </w:rPr>
              <w:t>3）声音和画面要求同步，无交流声或其他杂音等缺陷。</w:t>
            </w:r>
          </w:p>
          <w:p>
            <w:pPr>
              <w:pStyle w:val="null3"/>
              <w:jc w:val="left"/>
            </w:pPr>
            <w:r>
              <w:rPr>
                <w:sz w:val="21"/>
                <w:color w:val="000000"/>
              </w:rPr>
              <w:t>4）拍摄画面无明显抖动，剪辑视频色彩统一，无明显色差。</w:t>
            </w:r>
          </w:p>
          <w:p>
            <w:pPr>
              <w:pStyle w:val="null3"/>
              <w:jc w:val="left"/>
            </w:pPr>
            <w:r>
              <w:rPr>
                <w:sz w:val="21"/>
                <w:color w:val="000000"/>
              </w:rPr>
              <w:t>5）视、音频文件压缩格式要求： 视频压缩采用 H.264 格式编码、视频码流率 1024----2000Kbps、分辨率 1920*1080、视频帧率为 25 帧/秒、逐行扫描； 音频压缩采用 H.264 格式编码、采样率 48KHz、音频码流率 128Kbps(恒 定)、不低于双声道，做混音处理；视频格式限于 mp4、rmvb、avi、wmv 格式。</w:t>
            </w:r>
          </w:p>
          <w:p>
            <w:pPr>
              <w:pStyle w:val="null3"/>
              <w:jc w:val="left"/>
            </w:pPr>
            <w:r>
              <w:rPr>
                <w:sz w:val="21"/>
                <w:color w:val="000000"/>
              </w:rPr>
              <w:t>3.7.二维动画3个，每个二维动画不低于1分钟</w:t>
            </w:r>
          </w:p>
          <w:p>
            <w:pPr>
              <w:pStyle w:val="null3"/>
              <w:jc w:val="left"/>
            </w:pPr>
            <w:r>
              <w:rPr>
                <w:sz w:val="21"/>
                <w:color w:val="000000"/>
              </w:rPr>
              <w:t>3.7.1.二维动画设计思路</w:t>
            </w:r>
          </w:p>
          <w:p>
            <w:pPr>
              <w:pStyle w:val="null3"/>
              <w:jc w:val="left"/>
            </w:pPr>
            <w:r>
              <w:rPr>
                <w:sz w:val="21"/>
                <w:color w:val="000000"/>
              </w:rPr>
              <w:t>通过对项目的分解教学，灵活运用平面二维创作出图文、声音并茂的交互动画，从而将新能源汽车电气技术基础知识融入到本项目的课程中，并在培养学生专业能力的同时，能够达到以理论与现实相结合的活动教学。</w:t>
            </w:r>
          </w:p>
          <w:p>
            <w:pPr>
              <w:pStyle w:val="null3"/>
              <w:jc w:val="left"/>
            </w:pPr>
            <w:r>
              <w:rPr>
                <w:sz w:val="21"/>
                <w:color w:val="000000"/>
              </w:rPr>
              <w:t>3.7.2.内容要求</w:t>
            </w:r>
          </w:p>
          <w:p>
            <w:pPr>
              <w:pStyle w:val="null3"/>
              <w:jc w:val="left"/>
            </w:pPr>
            <w:r>
              <w:rPr>
                <w:sz w:val="21"/>
                <w:color w:val="000000"/>
              </w:rPr>
              <w:t>1）作品策划与剧本的编写，根据课程标准，通熟易懂，交互性强；</w:t>
            </w:r>
          </w:p>
          <w:p>
            <w:pPr>
              <w:pStyle w:val="null3"/>
              <w:jc w:val="left"/>
            </w:pPr>
            <w:r>
              <w:rPr>
                <w:sz w:val="21"/>
                <w:color w:val="000000"/>
              </w:rPr>
              <w:t>2）动画中如果有文字，文字要醒目，文字的字体、字号与内容协调，字体颜色避免与背景色相近；</w:t>
            </w:r>
          </w:p>
          <w:p>
            <w:pPr>
              <w:pStyle w:val="null3"/>
              <w:jc w:val="left"/>
            </w:pPr>
            <w:r>
              <w:rPr>
                <w:sz w:val="21"/>
                <w:color w:val="000000"/>
              </w:rPr>
              <w:t>3）动画色彩造型应和谐，界面友好，交互设计合理；</w:t>
            </w:r>
          </w:p>
          <w:p>
            <w:pPr>
              <w:pStyle w:val="null3"/>
              <w:jc w:val="left"/>
            </w:pPr>
            <w:r>
              <w:rPr>
                <w:sz w:val="21"/>
                <w:color w:val="000000"/>
              </w:rPr>
              <w:t>4）动画连续，节奏合适，帧和帧之间的关联性要强；</w:t>
            </w:r>
          </w:p>
          <w:p>
            <w:pPr>
              <w:pStyle w:val="null3"/>
              <w:jc w:val="left"/>
            </w:pPr>
            <w:r>
              <w:rPr>
                <w:sz w:val="21"/>
                <w:color w:val="000000"/>
              </w:rPr>
              <w:t>5）动画背景音乐音量适宜，音乐与内容相符；</w:t>
            </w:r>
          </w:p>
          <w:p>
            <w:pPr>
              <w:pStyle w:val="null3"/>
              <w:jc w:val="left"/>
            </w:pPr>
            <w:r>
              <w:rPr>
                <w:sz w:val="21"/>
                <w:color w:val="000000"/>
              </w:rPr>
              <w:t>6）动画演播过程要流畅，画面简洁清晰；</w:t>
            </w:r>
          </w:p>
          <w:p>
            <w:pPr>
              <w:pStyle w:val="null3"/>
              <w:jc w:val="left"/>
            </w:pPr>
            <w:r>
              <w:rPr>
                <w:sz w:val="21"/>
                <w:color w:val="000000"/>
              </w:rPr>
              <w:t>3.8.三维动画3个，每个三维动画不低于1分钟</w:t>
            </w:r>
          </w:p>
          <w:p>
            <w:pPr>
              <w:pStyle w:val="null3"/>
              <w:jc w:val="left"/>
            </w:pPr>
            <w:r>
              <w:rPr>
                <w:sz w:val="21"/>
                <w:color w:val="000000"/>
              </w:rPr>
              <w:t>3.8.1.三维动画设计思路</w:t>
            </w:r>
          </w:p>
          <w:p>
            <w:pPr>
              <w:pStyle w:val="null3"/>
              <w:jc w:val="left"/>
            </w:pPr>
            <w:r>
              <w:rPr>
                <w:sz w:val="21"/>
                <w:color w:val="000000"/>
              </w:rPr>
              <w:t>通过对相关课程的新能源汽车电气技术教学讲解，运用三维动画生动模拟汽车在现实场景中的相关部分功能，从而在了解汽车相关性能的基础知识外，能够更加直面生动地进行客观评价</w:t>
            </w:r>
          </w:p>
          <w:p>
            <w:pPr>
              <w:pStyle w:val="null3"/>
              <w:jc w:val="left"/>
            </w:pPr>
            <w:r>
              <w:rPr>
                <w:sz w:val="21"/>
                <w:color w:val="000000"/>
              </w:rPr>
              <w:t>3.8.2.内容要求</w:t>
            </w:r>
          </w:p>
          <w:p>
            <w:pPr>
              <w:pStyle w:val="null3"/>
              <w:jc w:val="left"/>
            </w:pPr>
            <w:r>
              <w:rPr>
                <w:sz w:val="21"/>
                <w:color w:val="000000"/>
              </w:rPr>
              <w:t>1）剧本的编写，相关功能分析与三维架构搭建；</w:t>
            </w:r>
          </w:p>
          <w:p>
            <w:pPr>
              <w:pStyle w:val="null3"/>
              <w:jc w:val="left"/>
            </w:pPr>
            <w:r>
              <w:rPr>
                <w:sz w:val="21"/>
                <w:color w:val="000000"/>
              </w:rPr>
              <w:t>2）模型搭建：用3D软件建模，在模型面数和硬件配置之间做到平衡，模型法线方向一致，布线合理，避免计算机不易计算的面产生，轴向和轴心合理，命名便于程序制作；</w:t>
            </w:r>
          </w:p>
          <w:p>
            <w:pPr>
              <w:pStyle w:val="null3"/>
              <w:jc w:val="left"/>
            </w:pPr>
            <w:r>
              <w:rPr>
                <w:sz w:val="21"/>
                <w:color w:val="000000"/>
              </w:rPr>
              <w:t>3.9.习题库1套，每套题库不少于100道题目</w:t>
            </w:r>
          </w:p>
          <w:p>
            <w:pPr>
              <w:pStyle w:val="null3"/>
            </w:pPr>
            <w:r>
              <w:rPr>
                <w:sz w:val="21"/>
                <w:color w:val="000000"/>
              </w:rPr>
              <w:t>习题库用于每个教学任务之后的知识点巩固与技能训练，可结合知识点的特点选择多种题型进行题库的开发，理实一体化课程须设计理实一体化题库，题型不限于单选题、多选题、判断题等类型的试题，同时提供参考答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G6整车故障诊断虚拟仿真软件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color w:val="000000"/>
              </w:rPr>
              <w:t>一、产品功能模块：</w:t>
            </w:r>
          </w:p>
          <w:p>
            <w:pPr>
              <w:pStyle w:val="null3"/>
              <w:jc w:val="left"/>
            </w:pPr>
            <w:r>
              <w:rPr>
                <w:sz w:val="21"/>
                <w:color w:val="000000"/>
              </w:rPr>
              <w:t>满足学生对大赛流程的学习、训练、考核以及教学需求和完整重现大赛的实际情景，也可以满足故障诊断课程教学功能。</w:t>
            </w:r>
          </w:p>
          <w:p>
            <w:pPr>
              <w:pStyle w:val="null3"/>
              <w:jc w:val="left"/>
            </w:pPr>
            <w:r>
              <w:rPr>
                <w:sz w:val="21"/>
                <w:b/>
                <w:color w:val="000000"/>
              </w:rPr>
              <w:t>二、产品功能模块：</w:t>
            </w:r>
          </w:p>
          <w:p>
            <w:pPr>
              <w:pStyle w:val="null3"/>
              <w:jc w:val="left"/>
            </w:pPr>
            <w:r>
              <w:rPr>
                <w:sz w:val="21"/>
                <w:color w:val="000000"/>
              </w:rPr>
              <w:t>1.模式选择模块</w:t>
            </w:r>
          </w:p>
          <w:p>
            <w:pPr>
              <w:pStyle w:val="null3"/>
              <w:jc w:val="left"/>
            </w:pPr>
            <w:r>
              <w:rPr>
                <w:sz w:val="21"/>
                <w:color w:val="000000"/>
              </w:rPr>
              <w:t>1)模式选择：包括“教学模式”、“训练模式”、“考核模式”</w:t>
            </w:r>
          </w:p>
          <w:p>
            <w:pPr>
              <w:pStyle w:val="null3"/>
              <w:jc w:val="left"/>
            </w:pPr>
            <w:r>
              <w:rPr>
                <w:sz w:val="21"/>
                <w:color w:val="000000"/>
              </w:rPr>
              <w:t>2.故障设置模块</w:t>
            </w:r>
          </w:p>
          <w:p>
            <w:pPr>
              <w:pStyle w:val="null3"/>
              <w:jc w:val="left"/>
            </w:pPr>
            <w:r>
              <w:rPr>
                <w:sz w:val="21"/>
                <w:color w:val="000000"/>
              </w:rPr>
              <w:t>1)故障点设置：菜单栏包括“全部”、“已选择故障点”以及各系统故障点等功能。</w:t>
            </w:r>
          </w:p>
          <w:p>
            <w:pPr>
              <w:pStyle w:val="null3"/>
              <w:jc w:val="left"/>
            </w:pPr>
            <w:r>
              <w:rPr>
                <w:sz w:val="21"/>
                <w:color w:val="000000"/>
              </w:rPr>
              <w:t>2)全部：显示全部故障点。</w:t>
            </w:r>
          </w:p>
          <w:p>
            <w:pPr>
              <w:pStyle w:val="null3"/>
              <w:jc w:val="left"/>
            </w:pPr>
            <w:r>
              <w:rPr>
                <w:sz w:val="21"/>
                <w:color w:val="000000"/>
              </w:rPr>
              <w:t>3)已选择故障点：对自动选择和手动选择故障点进行展示。</w:t>
            </w:r>
          </w:p>
          <w:p>
            <w:pPr>
              <w:pStyle w:val="null3"/>
              <w:jc w:val="left"/>
            </w:pPr>
            <w:r>
              <w:rPr>
                <w:sz w:val="21"/>
                <w:color w:val="000000"/>
              </w:rPr>
              <w:t>4)各系统故障点：根据所选故障系统，只选择对应系统故障点，方便用户选择故障点。</w:t>
            </w:r>
          </w:p>
          <w:p>
            <w:pPr>
              <w:pStyle w:val="null3"/>
              <w:jc w:val="left"/>
            </w:pPr>
            <w:r>
              <w:rPr>
                <w:sz w:val="21"/>
                <w:color w:val="000000"/>
              </w:rPr>
              <w:t>5)手动组卷模式：可以对故障点进行选择和取消选择。</w:t>
            </w:r>
          </w:p>
          <w:p>
            <w:pPr>
              <w:pStyle w:val="null3"/>
              <w:jc w:val="left"/>
            </w:pPr>
            <w:r>
              <w:rPr>
                <w:sz w:val="21"/>
                <w:color w:val="000000"/>
              </w:rPr>
              <w:t>6)自动组卷模式：可通过设置需要设置的故障点数量，系统随机生成对应数量的故障点。</w:t>
            </w:r>
          </w:p>
          <w:p>
            <w:pPr>
              <w:pStyle w:val="null3"/>
              <w:jc w:val="left"/>
            </w:pPr>
            <w:r>
              <w:rPr>
                <w:sz w:val="21"/>
                <w:color w:val="000000"/>
              </w:rPr>
              <w:t>7)故障检索：根据输入的关键字对故障点进行模糊筛选，筛选后可针对性的选择故障点进行训练及考核。</w:t>
            </w:r>
          </w:p>
          <w:p>
            <w:pPr>
              <w:pStyle w:val="null3"/>
              <w:jc w:val="left"/>
            </w:pPr>
            <w:r>
              <w:rPr>
                <w:sz w:val="21"/>
                <w:color w:val="000000"/>
              </w:rPr>
              <w:t>8)故障点内容：包括“低压系统异常”、“交流充电系统异常”、“高电压系统异常”、“行驶系统异常”、“倒车影像系统异常”、“车身电器系统异常”、“准备工作”等模块，总故障点数量不低于680个。</w:t>
            </w:r>
          </w:p>
          <w:p>
            <w:pPr>
              <w:pStyle w:val="null3"/>
              <w:jc w:val="left"/>
            </w:pPr>
            <w:r>
              <w:rPr>
                <w:sz w:val="21"/>
                <w:color w:val="000000"/>
              </w:rPr>
              <w:t>9)选择训练内容：可以以1个单位选择训练内容。</w:t>
            </w:r>
          </w:p>
          <w:p>
            <w:pPr>
              <w:pStyle w:val="null3"/>
              <w:jc w:val="left"/>
            </w:pPr>
            <w:r>
              <w:rPr>
                <w:sz w:val="21"/>
                <w:color w:val="000000"/>
              </w:rPr>
              <w:t>3.准备工作模块：</w:t>
            </w:r>
          </w:p>
          <w:p>
            <w:pPr>
              <w:pStyle w:val="null3"/>
              <w:jc w:val="left"/>
            </w:pPr>
            <w:r>
              <w:rPr>
                <w:sz w:val="21"/>
                <w:color w:val="000000"/>
              </w:rPr>
              <w:t>1)车轮挡块：可对四个轮胎车轮挡块进行放置与回收操作。</w:t>
            </w:r>
          </w:p>
          <w:p>
            <w:pPr>
              <w:pStyle w:val="null3"/>
              <w:jc w:val="left"/>
            </w:pPr>
            <w:r>
              <w:rPr>
                <w:sz w:val="21"/>
                <w:color w:val="000000"/>
              </w:rPr>
              <w:t>2)车外三件套：可对车辆左右翼子板布、前栅格布进行放置、回收与丢弃操作。</w:t>
            </w:r>
          </w:p>
          <w:p>
            <w:pPr>
              <w:pStyle w:val="null3"/>
              <w:jc w:val="left"/>
            </w:pPr>
            <w:r>
              <w:rPr>
                <w:sz w:val="21"/>
                <w:color w:val="000000"/>
              </w:rPr>
              <w:t>3)车内四件套：可对车辆方向盘套、座椅套、换挡杆套、脚垫进行仿真、回收、丢弃操作。</w:t>
            </w:r>
          </w:p>
          <w:p>
            <w:pPr>
              <w:pStyle w:val="null3"/>
              <w:jc w:val="left"/>
            </w:pPr>
            <w:r>
              <w:rPr>
                <w:sz w:val="21"/>
                <w:color w:val="000000"/>
              </w:rPr>
              <w:t>4)警戒线隔离栏：可对入口隔离栏进行打开或关闭操作。</w:t>
            </w:r>
          </w:p>
          <w:p>
            <w:pPr>
              <w:pStyle w:val="null3"/>
              <w:jc w:val="left"/>
            </w:pPr>
            <w:r>
              <w:rPr>
                <w:sz w:val="21"/>
                <w:color w:val="000000"/>
              </w:rPr>
              <w:t>5)高压警示牌：可在入口处放置或回收高压警示牌。</w:t>
            </w:r>
          </w:p>
          <w:p>
            <w:pPr>
              <w:pStyle w:val="null3"/>
              <w:jc w:val="left"/>
            </w:pPr>
            <w:r>
              <w:rPr>
                <w:sz w:val="21"/>
                <w:color w:val="000000"/>
              </w:rPr>
              <w:t>6)仪器仪表检查：可在仪器仪表桌上对仪器仪表进行外观检查。</w:t>
            </w:r>
          </w:p>
          <w:p>
            <w:pPr>
              <w:pStyle w:val="null3"/>
              <w:jc w:val="left"/>
            </w:pPr>
            <w:r>
              <w:rPr>
                <w:sz w:val="21"/>
                <w:color w:val="000000"/>
              </w:rPr>
              <w:t>7)安全防护装备检查：可在安全防护用品桌上对安全帽、绝缘手套、防酸腐手套、棉手套、绝缘鞋、护目镜进行外观破损检查。</w:t>
            </w:r>
          </w:p>
          <w:p>
            <w:pPr>
              <w:pStyle w:val="null3"/>
              <w:jc w:val="left"/>
            </w:pPr>
            <w:r>
              <w:rPr>
                <w:sz w:val="21"/>
                <w:color w:val="000000"/>
              </w:rPr>
              <w:t>8)灭火器检查：可在车辆后方灭火器摆放区，对灭火器进行外观及压力检查。</w:t>
            </w:r>
          </w:p>
          <w:p>
            <w:pPr>
              <w:pStyle w:val="null3"/>
              <w:jc w:val="left"/>
            </w:pPr>
            <w:r>
              <w:rPr>
                <w:sz w:val="21"/>
                <w:color w:val="000000"/>
              </w:rPr>
              <w:t>4.车辆操作模块：</w:t>
            </w:r>
          </w:p>
          <w:p>
            <w:pPr>
              <w:pStyle w:val="null3"/>
              <w:jc w:val="left"/>
            </w:pPr>
            <w:r>
              <w:rPr>
                <w:sz w:val="21"/>
                <w:color w:val="000000"/>
              </w:rPr>
              <w:t>1)车辆控制模块操作目录：目录包含车辆控制、车窗控制、后视镜控制、雨刮控制、灯光控制、遥控器控制、其他控制，模拟车辆实际操作。</w:t>
            </w:r>
          </w:p>
          <w:p>
            <w:pPr>
              <w:pStyle w:val="null3"/>
              <w:jc w:val="left"/>
            </w:pPr>
            <w:r>
              <w:rPr>
                <w:sz w:val="21"/>
                <w:color w:val="000000"/>
              </w:rPr>
              <w:t>2)车辆控制界面：界面可以随意拖动，方便用户对车辆进行控制与观察车辆。</w:t>
            </w:r>
          </w:p>
          <w:p>
            <w:pPr>
              <w:pStyle w:val="null3"/>
              <w:jc w:val="left"/>
            </w:pPr>
            <w:r>
              <w:rPr>
                <w:sz w:val="21"/>
                <w:color w:val="000000"/>
              </w:rPr>
              <w:t>3)车辆控制目录折叠：可以将车辆控制目录进行折叠与展开。</w:t>
            </w:r>
          </w:p>
          <w:p>
            <w:pPr>
              <w:pStyle w:val="null3"/>
              <w:jc w:val="left"/>
            </w:pPr>
            <w:r>
              <w:rPr>
                <w:sz w:val="21"/>
                <w:color w:val="000000"/>
              </w:rPr>
              <w:t>4)车辆控制操作：车辆控制操作包含，一键启动操作；电子驻车操作，可以解除驻车和驻车；换挡操作，通过选择P、N、R、D档进行切换档位；加速踏板操作，可以调整加速踏板开度；制动踏板操作，可以调整制动踏板开度；方向盘操作，可以调整方向盘转角；喇叭操作，可以按下喇叭。</w:t>
            </w:r>
          </w:p>
          <w:p>
            <w:pPr>
              <w:pStyle w:val="null3"/>
              <w:jc w:val="left"/>
            </w:pPr>
            <w:r>
              <w:rPr>
                <w:sz w:val="21"/>
                <w:color w:val="000000"/>
              </w:rPr>
              <w:t>5)车窗操作：车窗操作包含驾驶员侧车窗控制和乘客侧车窗控制，驾驶员侧车窗控制，可以对四个车窗进行升、降操作；车窗锁操作，可以锁止或解锁乘客侧车窗按钮。乘客车窗控制操作，乘客可以升、降右前、左后、右后车窗。</w:t>
            </w:r>
          </w:p>
          <w:p>
            <w:pPr>
              <w:pStyle w:val="null3"/>
              <w:jc w:val="left"/>
            </w:pPr>
            <w:r>
              <w:rPr>
                <w:sz w:val="21"/>
                <w:color w:val="000000"/>
              </w:rPr>
              <w:t>6)后视镜操作：后视镜操作包含激活左侧后视镜调节操作，激活后可以对左后视镜镜片进行调节；激活右侧后视镜调节操作，激活后可以对右后后视镜镜片进行调节；后视镜镜片调节操作，可通过四个方向按就像镜片航向角、俯仰角调整；后视镜加热操作，激活后，可对后视镜进行加热处理；后视镜折叠操作，激活后，可以折叠后视镜。</w:t>
            </w:r>
          </w:p>
          <w:p>
            <w:pPr>
              <w:pStyle w:val="null3"/>
              <w:jc w:val="left"/>
            </w:pPr>
            <w:r>
              <w:rPr>
                <w:sz w:val="21"/>
                <w:color w:val="000000"/>
              </w:rPr>
              <w:t>7)雨刮操作：雨刮操作可以控制雨刮器档位，只刮一次档位，按下后，雨刮只刮一次；雨刮间歇档，按下后，雨刮间隔一段时间刮一次；雨刮低速档，按下后，雨刮低速不间断的刮；雨刮高速档，按下后，雨刮高速不间断刮；雨刮关闭档，按下后，雨刮停止工作；雨刮喷水，按下后，雨刮器开始喷水，释放后，雨刮停止喷水。</w:t>
            </w:r>
            <w:r>
              <w:rPr>
                <w:sz w:val="21"/>
                <w:b/>
                <w:color w:val="000000"/>
              </w:rPr>
              <w:t>（需提供软件视频演示）</w:t>
            </w:r>
          </w:p>
          <w:p>
            <w:pPr>
              <w:pStyle w:val="null3"/>
              <w:jc w:val="left"/>
            </w:pPr>
            <w:r>
              <w:rPr>
                <w:sz w:val="21"/>
                <w:color w:val="000000"/>
              </w:rPr>
              <w:t>8)灯光操作：灯光操作包含灯光开关操作、灯光组合开关操作，灯光开关可以调整灯光模式，包含关闭灯光、自动灯光档位、示宽灯、大灯、后雾灯等；灯光组合开关操作包含左转向灯开关、右转向灯开关、近光灯开关、远光灯开关、1X等。</w:t>
            </w:r>
          </w:p>
          <w:p>
            <w:pPr>
              <w:pStyle w:val="null3"/>
              <w:jc w:val="left"/>
            </w:pPr>
            <w:r>
              <w:rPr>
                <w:sz w:val="21"/>
                <w:color w:val="000000"/>
              </w:rPr>
              <w:t>9)遥控器操作：遥控器包含解锁后备箱操作、车辆解锁操作、车辆锁止操作。</w:t>
            </w:r>
          </w:p>
          <w:p>
            <w:pPr>
              <w:pStyle w:val="null3"/>
              <w:jc w:val="left"/>
            </w:pPr>
            <w:r>
              <w:rPr>
                <w:sz w:val="21"/>
                <w:color w:val="000000"/>
              </w:rPr>
              <w:t>10)其他控制：其他控制包含车门锁操作、前机舱盖解锁操作、后备箱解锁操作、后备箱关闭操作等。</w:t>
            </w:r>
          </w:p>
          <w:p>
            <w:pPr>
              <w:pStyle w:val="null3"/>
              <w:jc w:val="left"/>
            </w:pPr>
            <w:r>
              <w:rPr>
                <w:sz w:val="21"/>
                <w:color w:val="000000"/>
              </w:rPr>
              <w:t>12)整车工况：可以显示基于数据引擎驱动实现整车在不同工况下的动态数据。</w:t>
            </w:r>
            <w:r>
              <w:rPr>
                <w:sz w:val="21"/>
                <w:b/>
                <w:color w:val="000000"/>
              </w:rPr>
              <w:t>（需提供软件视频演示）</w:t>
            </w:r>
          </w:p>
          <w:p>
            <w:pPr>
              <w:pStyle w:val="null3"/>
              <w:jc w:val="left"/>
            </w:pPr>
            <w:r>
              <w:rPr>
                <w:sz w:val="21"/>
                <w:color w:val="000000"/>
              </w:rPr>
              <w:t>5.选手报告单模块</w:t>
            </w:r>
          </w:p>
          <w:p>
            <w:pPr>
              <w:pStyle w:val="null3"/>
              <w:jc w:val="left"/>
            </w:pPr>
            <w:r>
              <w:rPr>
                <w:sz w:val="21"/>
                <w:color w:val="000000"/>
              </w:rPr>
              <w:t>1)选手报告单内容填写：可对包括“选择可对故障现象描述”、“通过分析得出故障可能原因”、“故障检修过程”、“故障点和故障类型确认”、“故障机理分析”等内容进行填写。可以通过点击对应模块的添加按钮进行内容添加。</w:t>
            </w:r>
          </w:p>
          <w:p>
            <w:pPr>
              <w:pStyle w:val="null3"/>
              <w:jc w:val="left"/>
            </w:pPr>
            <w:r>
              <w:rPr>
                <w:sz w:val="21"/>
                <w:color w:val="000000"/>
              </w:rPr>
              <w:t>2)选手报告单内容删除：可以对已经填写的单进行单条信息删除操作。删除时进行二次确认，避免误删。</w:t>
            </w:r>
          </w:p>
          <w:p>
            <w:pPr>
              <w:pStyle w:val="null3"/>
              <w:jc w:val="left"/>
            </w:pPr>
            <w:r>
              <w:rPr>
                <w:sz w:val="21"/>
                <w:color w:val="000000"/>
              </w:rPr>
              <w:t>3)增加工单页：可以通过添加工单按钮来添加新的报告单页。</w:t>
            </w:r>
          </w:p>
          <w:p>
            <w:pPr>
              <w:pStyle w:val="null3"/>
              <w:jc w:val="left"/>
            </w:pPr>
            <w:r>
              <w:rPr>
                <w:sz w:val="21"/>
                <w:color w:val="000000"/>
              </w:rPr>
              <w:t>4)删除当前页：可以通过点击删除当前页按钮，删除当前页工单。</w:t>
            </w:r>
          </w:p>
          <w:p>
            <w:pPr>
              <w:pStyle w:val="null3"/>
              <w:jc w:val="left"/>
            </w:pPr>
            <w:r>
              <w:rPr>
                <w:sz w:val="21"/>
                <w:color w:val="000000"/>
              </w:rPr>
              <w:t>5)切换工单：可以通过点击上一页、下一页和工单对应的页码进行工单切换操作。</w:t>
            </w:r>
          </w:p>
          <w:p>
            <w:pPr>
              <w:pStyle w:val="null3"/>
              <w:jc w:val="left"/>
            </w:pPr>
            <w:r>
              <w:rPr>
                <w:sz w:val="21"/>
                <w:color w:val="000000"/>
              </w:rPr>
              <w:t>6.诊断台架模块：</w:t>
            </w:r>
          </w:p>
          <w:p>
            <w:pPr>
              <w:pStyle w:val="null3"/>
              <w:jc w:val="left"/>
            </w:pPr>
            <w:r>
              <w:rPr>
                <w:sz w:val="21"/>
                <w:color w:val="000000"/>
              </w:rPr>
              <w:t>1)端子信息：鼠标移入端子后，会显示端子名称，方便用户确定检测的端子点。</w:t>
            </w:r>
          </w:p>
          <w:p>
            <w:pPr>
              <w:pStyle w:val="null3"/>
              <w:jc w:val="left"/>
            </w:pPr>
            <w:r>
              <w:rPr>
                <w:sz w:val="21"/>
                <w:color w:val="000000"/>
              </w:rPr>
              <w:t>2)端子操作：可以将表笔插入端子。</w:t>
            </w:r>
          </w:p>
          <w:p>
            <w:pPr>
              <w:pStyle w:val="null3"/>
              <w:jc w:val="left"/>
            </w:pPr>
            <w:r>
              <w:rPr>
                <w:sz w:val="21"/>
                <w:color w:val="000000"/>
              </w:rPr>
              <w:t>3)视角拉近：可以双击非端子区域拉近视角，方便进行表笔连接操作。</w:t>
            </w:r>
          </w:p>
          <w:p>
            <w:pPr>
              <w:pStyle w:val="null3"/>
              <w:jc w:val="left"/>
            </w:pPr>
            <w:r>
              <w:rPr>
                <w:sz w:val="21"/>
                <w:color w:val="000000"/>
              </w:rPr>
              <w:t>4)面板包括BV01a、BV11a、CA01h、CA02、CA03g、CA06等共计48个插头。</w:t>
            </w:r>
          </w:p>
          <w:p>
            <w:pPr>
              <w:pStyle w:val="null3"/>
              <w:jc w:val="left"/>
            </w:pPr>
            <w:r>
              <w:rPr>
                <w:sz w:val="21"/>
                <w:color w:val="000000"/>
              </w:rPr>
              <w:t>7.裁判模块：</w:t>
            </w:r>
          </w:p>
          <w:p>
            <w:pPr>
              <w:pStyle w:val="null3"/>
              <w:jc w:val="left"/>
            </w:pPr>
            <w:r>
              <w:rPr>
                <w:sz w:val="21"/>
                <w:color w:val="000000"/>
              </w:rPr>
              <w:t>1)请求修复故障：故障排除过程中，如需裁判帮助可选择裁判区视角，通过操作可实现包括：请求裁判恢复故障等功能。同时可进行故障点选择并确认修复故障。故障修复页面可以进行故障点搜索，以方便快速找到故障点。</w:t>
            </w:r>
          </w:p>
          <w:p>
            <w:pPr>
              <w:pStyle w:val="null3"/>
              <w:jc w:val="left"/>
            </w:pPr>
            <w:r>
              <w:rPr>
                <w:sz w:val="21"/>
                <w:color w:val="000000"/>
              </w:rPr>
              <w:t>2)请求上电：准备工作完成后，可向裁判提出上电请求，裁判会反馈是否可以上电。如果没有请求上电或裁判不允许上电而上电了，将会扣除相对于分数。</w:t>
            </w:r>
          </w:p>
          <w:p>
            <w:pPr>
              <w:pStyle w:val="null3"/>
              <w:jc w:val="left"/>
            </w:pPr>
            <w:r>
              <w:rPr>
                <w:sz w:val="21"/>
                <w:color w:val="000000"/>
              </w:rPr>
              <w:t>8.举升机模块：</w:t>
            </w:r>
          </w:p>
          <w:p>
            <w:pPr>
              <w:pStyle w:val="null3"/>
              <w:jc w:val="left"/>
            </w:pPr>
            <w:r>
              <w:rPr>
                <w:sz w:val="21"/>
                <w:color w:val="000000"/>
              </w:rPr>
              <w:t>1)车辆举升：对车辆进行举升或下降。</w:t>
            </w:r>
          </w:p>
          <w:p>
            <w:pPr>
              <w:pStyle w:val="null3"/>
              <w:jc w:val="left"/>
            </w:pPr>
            <w:r>
              <w:rPr>
                <w:sz w:val="21"/>
                <w:color w:val="000000"/>
              </w:rPr>
              <w:t>2)举升安全提示：如在举升过程中，检测到举升机违规操作，将会做出提示，并扣除安全操作分数。</w:t>
            </w:r>
          </w:p>
          <w:p>
            <w:pPr>
              <w:pStyle w:val="null3"/>
              <w:jc w:val="left"/>
            </w:pPr>
            <w:r>
              <w:rPr>
                <w:sz w:val="21"/>
                <w:color w:val="000000"/>
              </w:rPr>
              <w:t>9.视角导航模块：</w:t>
            </w:r>
          </w:p>
          <w:p>
            <w:pPr>
              <w:pStyle w:val="null3"/>
              <w:jc w:val="left"/>
            </w:pPr>
            <w:r>
              <w:rPr>
                <w:sz w:val="21"/>
                <w:color w:val="000000"/>
              </w:rPr>
              <w:t>1)视角地图：根据大赛和整车排故要求。划分裁判区、填写工单区、仪器仪表等设备摆放区、入口通道、整车故障连接检测平台、清理清扫工具摆放区、机舱、车尾部、驾驶室、举升机等区域。通过点击区域定位点可快速切换不同区域视角。</w:t>
            </w:r>
          </w:p>
          <w:p>
            <w:pPr>
              <w:pStyle w:val="null3"/>
              <w:jc w:val="left"/>
            </w:pPr>
            <w:r>
              <w:rPr>
                <w:sz w:val="21"/>
                <w:color w:val="000000"/>
              </w:rPr>
              <w:t>2)隐藏或显示地图：通过点击底部视角地图关闭或打开按钮进行视角地图隐藏或关闭。</w:t>
            </w:r>
          </w:p>
          <w:p>
            <w:pPr>
              <w:pStyle w:val="null3"/>
              <w:jc w:val="left"/>
            </w:pPr>
            <w:r>
              <w:rPr>
                <w:sz w:val="21"/>
                <w:color w:val="000000"/>
              </w:rPr>
              <w:t>10.维修资料模块：</w:t>
            </w:r>
          </w:p>
          <w:p>
            <w:pPr>
              <w:pStyle w:val="null3"/>
              <w:jc w:val="left"/>
            </w:pPr>
            <w:r>
              <w:rPr>
                <w:sz w:val="21"/>
                <w:color w:val="000000"/>
              </w:rPr>
              <w:t>1)打开维修资料：通过点击场景中电脑，点击查阅，打开维修资料。</w:t>
            </w:r>
          </w:p>
          <w:p>
            <w:pPr>
              <w:pStyle w:val="null3"/>
              <w:jc w:val="left"/>
            </w:pPr>
            <w:r>
              <w:rPr>
                <w:sz w:val="21"/>
                <w:color w:val="000000"/>
              </w:rPr>
              <w:t>2)关键字搜索：可以通过关键字，例如器件代号进行搜索，快速查询。</w:t>
            </w:r>
          </w:p>
          <w:p>
            <w:pPr>
              <w:pStyle w:val="null3"/>
              <w:jc w:val="left"/>
            </w:pPr>
            <w:r>
              <w:rPr>
                <w:sz w:val="21"/>
                <w:color w:val="000000"/>
              </w:rPr>
              <w:t>3)上一页、下一页切换：可以通过点击上一页、下一页按钮，进行资料上下翻页。</w:t>
            </w:r>
          </w:p>
          <w:p>
            <w:pPr>
              <w:pStyle w:val="null3"/>
              <w:jc w:val="left"/>
            </w:pPr>
            <w:r>
              <w:rPr>
                <w:sz w:val="21"/>
                <w:color w:val="000000"/>
              </w:rPr>
              <w:t>4)页码跳转：可以通过输入对应的页码进行页码跳转。</w:t>
            </w:r>
          </w:p>
          <w:p>
            <w:pPr>
              <w:pStyle w:val="null3"/>
              <w:jc w:val="left"/>
            </w:pPr>
            <w:r>
              <w:rPr>
                <w:sz w:val="21"/>
                <w:color w:val="000000"/>
              </w:rPr>
              <w:t>5)页面缩放：可以通过滚轮或“+”、“-”按钮来缩放页面大小。</w:t>
            </w:r>
          </w:p>
          <w:p>
            <w:pPr>
              <w:pStyle w:val="null3"/>
              <w:jc w:val="left"/>
            </w:pPr>
            <w:r>
              <w:rPr>
                <w:sz w:val="21"/>
                <w:color w:val="000000"/>
              </w:rPr>
              <w:t>6)页面目录：可以打开或关闭页面目录，方便查阅维修资料。</w:t>
            </w:r>
          </w:p>
          <w:p>
            <w:pPr>
              <w:pStyle w:val="null3"/>
              <w:jc w:val="left"/>
            </w:pPr>
            <w:r>
              <w:rPr>
                <w:sz w:val="21"/>
                <w:color w:val="000000"/>
              </w:rPr>
              <w:t>7)自动缩放：可以选择自动缩放，自适应调整大小。</w:t>
            </w:r>
          </w:p>
          <w:p>
            <w:pPr>
              <w:pStyle w:val="null3"/>
              <w:jc w:val="left"/>
            </w:pPr>
            <w:r>
              <w:rPr>
                <w:sz w:val="21"/>
                <w:color w:val="000000"/>
              </w:rPr>
              <w:t>8)维修资料：可以提供纯电动汽车原厂维修手册和电路图文件。</w:t>
            </w:r>
          </w:p>
          <w:p>
            <w:pPr>
              <w:pStyle w:val="null3"/>
              <w:jc w:val="left"/>
            </w:pPr>
            <w:r>
              <w:rPr>
                <w:sz w:val="21"/>
                <w:color w:val="000000"/>
              </w:rPr>
              <w:t>11.评价模块：</w:t>
            </w:r>
          </w:p>
          <w:p>
            <w:pPr>
              <w:pStyle w:val="null3"/>
              <w:jc w:val="left"/>
            </w:pPr>
            <w:r>
              <w:rPr>
                <w:sz w:val="21"/>
                <w:color w:val="000000"/>
              </w:rPr>
              <w:t>▲1)智能评价：提交实训任务后，系统会对整个操作进行智能评价。包含综合评价、选手报告单、裁判评分表、故障修复情况、总得分、操作用时、故障修复率等关键信息。</w:t>
            </w:r>
            <w:r>
              <w:rPr>
                <w:sz w:val="21"/>
                <w:b/>
                <w:color w:val="000000"/>
              </w:rPr>
              <w:t>（需提供详细的软件</w:t>
            </w:r>
            <w:r>
              <w:rPr>
                <w:sz w:val="21"/>
                <w:b/>
                <w:color w:val="000000"/>
              </w:rPr>
              <w:t>产品功能</w:t>
            </w:r>
            <w:r>
              <w:rPr>
                <w:sz w:val="21"/>
                <w:b/>
                <w:color w:val="000000"/>
              </w:rPr>
              <w:t>截图，要求能</w:t>
            </w:r>
            <w:r>
              <w:rPr>
                <w:sz w:val="21"/>
                <w:b/>
                <w:color w:val="000000"/>
              </w:rPr>
              <w:t>体现</w:t>
            </w:r>
            <w:r>
              <w:rPr>
                <w:sz w:val="21"/>
                <w:b/>
                <w:color w:val="000000"/>
              </w:rPr>
              <w:t>满足上述参数要求</w:t>
            </w:r>
            <w:r>
              <w:rPr>
                <w:sz w:val="21"/>
                <w:b/>
                <w:color w:val="000000"/>
              </w:rPr>
              <w:t>）</w:t>
            </w:r>
          </w:p>
          <w:p>
            <w:pPr>
              <w:pStyle w:val="null3"/>
              <w:jc w:val="left"/>
            </w:pPr>
            <w:r>
              <w:rPr>
                <w:sz w:val="21"/>
                <w:color w:val="000000"/>
              </w:rPr>
              <w:t>2)综合评价：显示选手操作雷达图，包含作业准备、人物安全、设备使用、操作规范、、故障分析、安全操作、5S规范等七个维度。系统评价选手故障诊断结果以及AI训练建议，会根据选手操作情况，智能评估给予训练建议。</w:t>
            </w:r>
          </w:p>
          <w:p>
            <w:pPr>
              <w:pStyle w:val="null3"/>
              <w:jc w:val="left"/>
            </w:pPr>
            <w:r>
              <w:rPr>
                <w:sz w:val="21"/>
                <w:color w:val="000000"/>
              </w:rPr>
              <w:t>3)报告单：显示选手填写的报告单。</w:t>
            </w:r>
          </w:p>
          <w:p>
            <w:pPr>
              <w:pStyle w:val="null3"/>
              <w:jc w:val="left"/>
            </w:pPr>
            <w:r>
              <w:rPr>
                <w:sz w:val="21"/>
                <w:color w:val="000000"/>
              </w:rPr>
              <w:t>▲4)评分表：根据用户操作，虚拟裁判对用户操作进行系统评价，并将每项评价进行打分。每个评分点都有对应的配分和得分。</w:t>
            </w:r>
            <w:r>
              <w:rPr>
                <w:sz w:val="21"/>
                <w:b/>
                <w:color w:val="000000"/>
              </w:rPr>
              <w:t>（需提供详细的软件</w:t>
            </w:r>
            <w:r>
              <w:rPr>
                <w:sz w:val="21"/>
                <w:b/>
                <w:color w:val="000000"/>
              </w:rPr>
              <w:t>产品功能</w:t>
            </w:r>
            <w:r>
              <w:rPr>
                <w:sz w:val="21"/>
                <w:b/>
                <w:color w:val="000000"/>
              </w:rPr>
              <w:t>截图，要求能</w:t>
            </w:r>
            <w:r>
              <w:rPr>
                <w:sz w:val="21"/>
                <w:b/>
                <w:color w:val="000000"/>
              </w:rPr>
              <w:t>体现</w:t>
            </w:r>
            <w:r>
              <w:rPr>
                <w:sz w:val="21"/>
                <w:b/>
                <w:color w:val="000000"/>
              </w:rPr>
              <w:t>满足上述参数要求</w:t>
            </w:r>
            <w:r>
              <w:rPr>
                <w:sz w:val="21"/>
                <w:b/>
                <w:color w:val="000000"/>
              </w:rPr>
              <w:t>）</w:t>
            </w:r>
          </w:p>
          <w:p>
            <w:pPr>
              <w:pStyle w:val="null3"/>
              <w:jc w:val="left"/>
            </w:pPr>
            <w:r>
              <w:rPr>
                <w:sz w:val="21"/>
                <w:color w:val="000000"/>
              </w:rPr>
              <w:t>5)故障修复情况：显示故障修复结果，主要包含故障设置数</w:t>
            </w:r>
            <w:r>
              <w:rPr>
                <w:sz w:val="21"/>
                <w:color w:val="000000"/>
              </w:rPr>
              <w:t>量、故障已修复数量、故障修复错误数量、故障未修复数量等。详细显示每个故障修复情况。</w:t>
            </w:r>
          </w:p>
          <w:p>
            <w:pPr>
              <w:pStyle w:val="null3"/>
              <w:jc w:val="left"/>
            </w:pPr>
            <w:r>
              <w:rPr>
                <w:sz w:val="21"/>
                <w:color w:val="000000"/>
              </w:rPr>
              <w:t>12.电子白板模块：满足教师教学使用和学生在排故时的草稿记录需求。</w:t>
            </w:r>
          </w:p>
          <w:p>
            <w:pPr>
              <w:pStyle w:val="null3"/>
              <w:jc w:val="left"/>
            </w:pPr>
            <w:r>
              <w:rPr>
                <w:sz w:val="21"/>
                <w:color w:val="000000"/>
              </w:rPr>
              <w:t>1)画笔：包括硬笔和荧光笔两种使用需求，可对两种型号的笔进行粗细及颜色调节。尺寸不低于7种型号，颜色不低于8种颜色。</w:t>
            </w:r>
          </w:p>
          <w:p>
            <w:pPr>
              <w:pStyle w:val="null3"/>
              <w:jc w:val="left"/>
            </w:pPr>
            <w:r>
              <w:rPr>
                <w:sz w:val="21"/>
                <w:color w:val="000000"/>
              </w:rPr>
              <w:t>2)橡皮擦：可以书写内容进行擦除</w:t>
            </w:r>
          </w:p>
          <w:p>
            <w:pPr>
              <w:pStyle w:val="null3"/>
              <w:jc w:val="left"/>
            </w:pPr>
            <w:r>
              <w:rPr>
                <w:sz w:val="21"/>
                <w:color w:val="000000"/>
              </w:rPr>
              <w:t>3)形状：可选择箭头、方形、三角形等不低于5种形状选择。</w:t>
            </w:r>
          </w:p>
          <w:p>
            <w:pPr>
              <w:pStyle w:val="null3"/>
              <w:jc w:val="left"/>
            </w:pPr>
            <w:r>
              <w:rPr>
                <w:sz w:val="21"/>
                <w:color w:val="000000"/>
              </w:rPr>
              <w:t>4)清屏：可对屏幕书写内容一键清楚</w:t>
            </w:r>
          </w:p>
          <w:p>
            <w:pPr>
              <w:pStyle w:val="null3"/>
              <w:jc w:val="left"/>
            </w:pPr>
            <w:r>
              <w:rPr>
                <w:sz w:val="21"/>
                <w:color w:val="000000"/>
              </w:rPr>
              <w:t>5)撤销：撤销上一步操作</w:t>
            </w:r>
          </w:p>
          <w:p>
            <w:pPr>
              <w:pStyle w:val="null3"/>
              <w:jc w:val="left"/>
            </w:pPr>
            <w:r>
              <w:rPr>
                <w:sz w:val="21"/>
                <w:color w:val="000000"/>
              </w:rPr>
              <w:t>6)恢复：恢复上一步动作时状态内容</w:t>
            </w:r>
          </w:p>
          <w:p>
            <w:pPr>
              <w:pStyle w:val="null3"/>
              <w:jc w:val="left"/>
            </w:pPr>
            <w:r>
              <w:rPr>
                <w:sz w:val="21"/>
                <w:color w:val="000000"/>
              </w:rPr>
              <w:t>7)页码：可多页码书写，且可进行页码的自由切换。</w:t>
            </w:r>
          </w:p>
          <w:p>
            <w:pPr>
              <w:pStyle w:val="null3"/>
              <w:jc w:val="left"/>
            </w:pPr>
            <w:r>
              <w:rPr>
                <w:sz w:val="21"/>
                <w:color w:val="000000"/>
              </w:rPr>
              <w:t>13.器件操作模块：</w:t>
            </w:r>
          </w:p>
          <w:p>
            <w:pPr>
              <w:pStyle w:val="null3"/>
              <w:jc w:val="left"/>
            </w:pPr>
            <w:r>
              <w:rPr>
                <w:sz w:val="21"/>
                <w:color w:val="000000"/>
              </w:rPr>
              <w:t>1)保险丝操作：可以进行保险丝插拔操作，可以对保险丝进行电阻测量操作，数量不少于54个。</w:t>
            </w:r>
          </w:p>
          <w:p>
            <w:pPr>
              <w:pStyle w:val="null3"/>
              <w:jc w:val="left"/>
            </w:pPr>
            <w:r>
              <w:rPr>
                <w:sz w:val="21"/>
                <w:color w:val="000000"/>
              </w:rPr>
              <w:t>2)继电器操作：可以进行继电器拔插操作，可以对继电器进行外接电源进行通断检测，数量不少于12个。</w:t>
            </w:r>
          </w:p>
          <w:p>
            <w:pPr>
              <w:pStyle w:val="null3"/>
              <w:jc w:val="left"/>
            </w:pPr>
            <w:r>
              <w:rPr>
                <w:sz w:val="21"/>
                <w:color w:val="000000"/>
              </w:rPr>
              <w:t>3)插头操作：可以断开或连接插头，断开插头后，能对端子进行电阻、电压测量操作。还可以连接插头适配器，方便做在线电压检测，数量不少于181个。</w:t>
            </w:r>
          </w:p>
          <w:p>
            <w:pPr>
              <w:pStyle w:val="null3"/>
              <w:jc w:val="left"/>
            </w:pPr>
            <w:r>
              <w:rPr>
                <w:sz w:val="21"/>
                <w:color w:val="000000"/>
              </w:rPr>
              <w:t>4)电路图：在器件操作菜单选择电路图后，可以根据器件名称自动定位到对应的电路图页面，方便用户查阅电路图。</w:t>
            </w:r>
          </w:p>
          <w:p>
            <w:pPr>
              <w:pStyle w:val="null3"/>
              <w:jc w:val="left"/>
            </w:pPr>
            <w:r>
              <w:rPr>
                <w:sz w:val="21"/>
                <w:color w:val="000000"/>
              </w:rPr>
              <w:t>5)端子信息标注：可以显示各个器件的接插件针脚信息。14.漫游功能：点击漫游功能后，可通过W、A、S、D按键进行前后左右移动，并通过左键鼠标拖动改变视角方向。</w:t>
            </w:r>
          </w:p>
          <w:p>
            <w:pPr>
              <w:pStyle w:val="null3"/>
            </w:pPr>
            <w:r>
              <w:rPr>
                <w:sz w:val="21"/>
                <w:color w:val="000000"/>
              </w:rPr>
              <w:t>15.手电筒功能：当车辆内部或接插件因光线问题看不清楚时，可通过点击手电筒功能打开手电光，辅助学员更清晰的查看因光线不足的区域。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电驱动总成装调与检修虚拟仿真软件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一、产品功能模块：</w:t>
            </w:r>
          </w:p>
          <w:p>
            <w:pPr>
              <w:pStyle w:val="null3"/>
              <w:jc w:val="left"/>
            </w:pPr>
            <w:r>
              <w:rPr>
                <w:sz w:val="21"/>
              </w:rPr>
              <w:t>满足学生对大赛流程的学习、训练、考核以及教学需求和完整重现大赛的实际情景，也可以满足故障诊断课程教学功能。</w:t>
            </w:r>
          </w:p>
          <w:p>
            <w:pPr>
              <w:pStyle w:val="null3"/>
              <w:jc w:val="left"/>
            </w:pPr>
            <w:r>
              <w:rPr>
                <w:sz w:val="21"/>
                <w:b/>
              </w:rPr>
              <w:t>二、产品功能模块：</w:t>
            </w:r>
          </w:p>
          <w:p>
            <w:pPr>
              <w:pStyle w:val="null3"/>
              <w:jc w:val="left"/>
            </w:pPr>
            <w:r>
              <w:rPr>
                <w:sz w:val="21"/>
              </w:rPr>
              <w:t>1.模式选择模块</w:t>
            </w:r>
          </w:p>
          <w:p>
            <w:pPr>
              <w:pStyle w:val="null3"/>
              <w:jc w:val="left"/>
            </w:pPr>
            <w:r>
              <w:rPr>
                <w:sz w:val="21"/>
              </w:rPr>
              <w:t>1)模式选择：包括“教学模式”、“训练模式”、“考核模式”</w:t>
            </w:r>
          </w:p>
          <w:p>
            <w:pPr>
              <w:pStyle w:val="null3"/>
              <w:jc w:val="left"/>
            </w:pPr>
            <w:r>
              <w:rPr>
                <w:sz w:val="21"/>
              </w:rPr>
              <w:t>2.故障设置模块</w:t>
            </w:r>
          </w:p>
          <w:p>
            <w:pPr>
              <w:pStyle w:val="null3"/>
              <w:jc w:val="left"/>
            </w:pPr>
            <w:r>
              <w:rPr>
                <w:sz w:val="21"/>
              </w:rPr>
              <w:t>1)故障点设置：菜单栏包括“全部”、“已选择故障点”以及各系统故障点等功能。</w:t>
            </w:r>
          </w:p>
          <w:p>
            <w:pPr>
              <w:pStyle w:val="null3"/>
              <w:jc w:val="left"/>
            </w:pPr>
            <w:r>
              <w:rPr>
                <w:sz w:val="21"/>
              </w:rPr>
              <w:t>2)全部：显示全部故障点。</w:t>
            </w:r>
          </w:p>
          <w:p>
            <w:pPr>
              <w:pStyle w:val="null3"/>
              <w:jc w:val="left"/>
            </w:pPr>
            <w:r>
              <w:rPr>
                <w:sz w:val="21"/>
              </w:rPr>
              <w:t>3)已选择故障点：对自动选择和手动选择故障点进行展示。</w:t>
            </w:r>
          </w:p>
          <w:p>
            <w:pPr>
              <w:pStyle w:val="null3"/>
              <w:jc w:val="left"/>
            </w:pPr>
            <w:r>
              <w:rPr>
                <w:sz w:val="21"/>
              </w:rPr>
              <w:t>4)各系统故障点：根据所选故障系统，只选择对应系统故障点，方便用户选择故障点。</w:t>
            </w:r>
          </w:p>
          <w:p>
            <w:pPr>
              <w:pStyle w:val="null3"/>
              <w:jc w:val="left"/>
            </w:pPr>
            <w:r>
              <w:rPr>
                <w:sz w:val="21"/>
              </w:rPr>
              <w:t>5)手动组卷模式：可以对故障点进行选择和取消选择。</w:t>
            </w:r>
          </w:p>
          <w:p>
            <w:pPr>
              <w:pStyle w:val="null3"/>
              <w:jc w:val="left"/>
            </w:pPr>
            <w:r>
              <w:rPr>
                <w:sz w:val="21"/>
              </w:rPr>
              <w:t>6)自动组卷模式：可通过设置需要设置的故障点数量，系统随机生成对应数量的故障点。</w:t>
            </w:r>
          </w:p>
          <w:p>
            <w:pPr>
              <w:pStyle w:val="null3"/>
              <w:jc w:val="left"/>
            </w:pPr>
            <w:r>
              <w:rPr>
                <w:sz w:val="21"/>
              </w:rPr>
              <w:t>7)故障检索：根据输入的关键字对故障点进行模糊筛选，筛选后可针对性的选择故障点进行训练及考核。</w:t>
            </w:r>
          </w:p>
          <w:p>
            <w:pPr>
              <w:pStyle w:val="null3"/>
              <w:jc w:val="left"/>
            </w:pPr>
            <w:r>
              <w:rPr>
                <w:sz w:val="21"/>
              </w:rPr>
              <w:t>8)故障点内容：包括“减速器器件故障”、“减速器安装故障”、“驱动电机器件故障”、“准备工作”等模块，总故障点数量不低于59个。</w:t>
            </w:r>
          </w:p>
          <w:p>
            <w:pPr>
              <w:pStyle w:val="null3"/>
              <w:jc w:val="left"/>
            </w:pPr>
            <w:r>
              <w:rPr>
                <w:sz w:val="21"/>
                <w:b/>
              </w:rPr>
              <w:t>三、作业准备：</w:t>
            </w:r>
          </w:p>
          <w:p>
            <w:pPr>
              <w:pStyle w:val="null3"/>
              <w:jc w:val="left"/>
            </w:pPr>
            <w:r>
              <w:rPr>
                <w:sz w:val="21"/>
              </w:rPr>
              <w:t>1.检查场地安全:包含检查并设置隔离栏、检查并设置安全警示牌、检查水基灭火器压力值、检查干粉灭火器压力值</w:t>
            </w:r>
          </w:p>
          <w:p>
            <w:pPr>
              <w:pStyle w:val="null3"/>
              <w:jc w:val="left"/>
            </w:pPr>
            <w:r>
              <w:rPr>
                <w:sz w:val="21"/>
              </w:rPr>
              <w:t>2.检查人员防护：包含检查绝缘手套密封性、耐压等级、检查耐磨手套外观损伤、检查护目镜外观损伤、检查安全帽外观损伤、检查绝缘鞋外观损伤、穿戴安全帽、护目镜和绝缘鞋进入工位</w:t>
            </w:r>
          </w:p>
          <w:p>
            <w:pPr>
              <w:pStyle w:val="null3"/>
              <w:jc w:val="left"/>
            </w:pPr>
            <w:r>
              <w:rPr>
                <w:sz w:val="21"/>
              </w:rPr>
              <w:t>3.检查工具仪器：包含检查毫欧表最小测试量程等级、进行毫欧表校零、检查万用表及表笔线束过压等级、进行万用表校零、穿戴绝缘手套、检查绝缘测试仪及表笔线束过压等级、进行绝缘测试仅开路检测并确认OL、进行绝缘测试仪短路检测并确认Lo、进行绝缘垫绝缘性检测、脱下绝缘手套</w:t>
            </w:r>
          </w:p>
          <w:p>
            <w:pPr>
              <w:pStyle w:val="null3"/>
              <w:jc w:val="left"/>
            </w:pPr>
            <w:r>
              <w:rPr>
                <w:sz w:val="21"/>
                <w:b/>
              </w:rPr>
              <w:t>四、减速器拆装与检测：</w:t>
            </w:r>
          </w:p>
          <w:p>
            <w:pPr>
              <w:pStyle w:val="null3"/>
              <w:jc w:val="left"/>
            </w:pPr>
            <w:r>
              <w:rPr>
                <w:sz w:val="21"/>
              </w:rPr>
              <w:t>1.分离减速器与驱动电机：包含穿戴耐磨手套、检查点火开关是否处于OFF格、断开驱动电机低压连接器、脱下耐磨手套，佩戴绝缘手套、断开驱动电机三相连接器、脱下绝缘手套，佩戴耐磨手套、拿取万用表,进行驱动电机三相线验电(插座端)、进行电机控制器三相线验电(插头端)、清洁电驱动总成、预松放油螺栓、全松放油螺栓、拆卸放油螺栓、预松减速器与驱动电机固定螺栓、全松减速器与驱动电机固定螺栓、拆卸减速器与驱动电机固定螺栓、分离减速器与驱动电机</w:t>
            </w:r>
          </w:p>
          <w:p>
            <w:pPr>
              <w:pStyle w:val="null3"/>
              <w:jc w:val="left"/>
            </w:pPr>
            <w:r>
              <w:rPr>
                <w:sz w:val="21"/>
              </w:rPr>
              <w:t>2.分离减速器壳体：包含预松减速器壳体固定螺栓、全松减速器壳体固定螺栓、拆卸减速器壳体固定螺栓、使用翻转台手柄旋转翻转台支架90度、拆卸减速器后壳体、转动检查齿轮组件</w:t>
            </w:r>
          </w:p>
          <w:p>
            <w:pPr>
              <w:pStyle w:val="null3"/>
              <w:jc w:val="left"/>
            </w:pPr>
            <w:r>
              <w:rPr>
                <w:sz w:val="21"/>
              </w:rPr>
              <w:t>3.拆卸减速器齿轮组：包含取下差速器组件、取下中间轴组件、取下输入轴组件</w:t>
            </w:r>
          </w:p>
          <w:p>
            <w:pPr>
              <w:pStyle w:val="null3"/>
              <w:jc w:val="left"/>
            </w:pPr>
            <w:r>
              <w:rPr>
                <w:sz w:val="21"/>
              </w:rPr>
              <w:t>4.拆卸减速器油封：包含操作翻转台至前壳体翻转180度、拆卸减速器前壳体油封、拆卸减速器输入轴油封、拆卸减速器后壳体油封</w:t>
            </w:r>
          </w:p>
          <w:p>
            <w:pPr>
              <w:pStyle w:val="null3"/>
              <w:jc w:val="left"/>
            </w:pPr>
            <w:r>
              <w:rPr>
                <w:sz w:val="21"/>
              </w:rPr>
              <w:t>5.拆卸减速器辅件：包含拆卸挡油板、拆卸通气塞</w:t>
            </w:r>
          </w:p>
          <w:p>
            <w:pPr>
              <w:pStyle w:val="null3"/>
              <w:jc w:val="left"/>
            </w:pPr>
            <w:r>
              <w:rPr>
                <w:sz w:val="21"/>
              </w:rPr>
              <w:t>6.清洁减速器组件：包含操作翻转台至前壳体翻转-180度、清洁减速器前壳体、清洁减速器后壳体、清洁减速器齿轮组、清洁减速器辅件</w:t>
            </w:r>
          </w:p>
          <w:p>
            <w:pPr>
              <w:pStyle w:val="null3"/>
              <w:jc w:val="left"/>
            </w:pPr>
            <w:r>
              <w:rPr>
                <w:sz w:val="21"/>
              </w:rPr>
              <w:t>7.检查减速器组件：包含检查减速器前壳体和前壳体轴承有无残胶、卡滞；检查减速器后壳体和后壳体轴承有无残胶、卡滞；检查差速器组件有无裂纹、缺齿、损伤；检查中间轴组件有无裂纹、缺齿、损伤；检查输入轴组件有无裂纹、缺齿、损伤；检查放油螺塞有无碎屑、裂纹；检查档油板有无变形，损伤；检查通气塞有无堵塞、损伤</w:t>
            </w:r>
          </w:p>
          <w:p>
            <w:pPr>
              <w:pStyle w:val="null3"/>
              <w:jc w:val="left"/>
            </w:pPr>
            <w:r>
              <w:rPr>
                <w:sz w:val="21"/>
              </w:rPr>
              <w:t>8.安装减速器油封：包含操作翻转台至前壳体翻转180度、对减速器前壳体油封安装面进行润滑、安装减速器前壳体油封、检查减速器前壳体油封安装是否破损、对减速器后壳体油封安装面进行润滑、安装减速器后壳体油封、检查减速器后壳体油封安装是否破损、对减速器输入轴油封安装面进行润滑、安装减速器输入轴油封、检查减速器输入轴油封安装是否破损</w:t>
            </w:r>
          </w:p>
          <w:p>
            <w:pPr>
              <w:pStyle w:val="null3"/>
              <w:jc w:val="left"/>
            </w:pPr>
            <w:r>
              <w:rPr>
                <w:sz w:val="21"/>
              </w:rPr>
              <w:t>9.安装减速器辅件：包含安装通气塞、安装挡油板、清洁并检查放油螺塞、安装放油螺塞、预紧放油螺塞、按规定力矩紧固放油螺塞、检查减速器辅件安装是否齐全</w:t>
            </w:r>
          </w:p>
          <w:p>
            <w:pPr>
              <w:pStyle w:val="null3"/>
              <w:jc w:val="left"/>
            </w:pPr>
            <w:r>
              <w:rPr>
                <w:sz w:val="21"/>
              </w:rPr>
              <w:t>10.安装减速器齿轮组：包含操作翻转台至前壳体翻转180度、安装输入轴组件、安装中间轴组件、安装差速器组件、检查减速器齿轮组运转无卡滞</w:t>
            </w:r>
          </w:p>
          <w:p>
            <w:pPr>
              <w:pStyle w:val="null3"/>
              <w:jc w:val="left"/>
            </w:pPr>
            <w:r>
              <w:rPr>
                <w:sz w:val="21"/>
              </w:rPr>
              <w:t>11.测量差速器自由间隙：包含清洁差速器测量平面、清洁基准面、打开</w:t>
            </w:r>
            <w:r>
              <w:rPr>
                <w:sz w:val="21"/>
              </w:rPr>
              <w:t>相关界面，</w:t>
            </w:r>
            <w:r>
              <w:rPr>
                <w:sz w:val="21"/>
              </w:rPr>
              <w:t>拿取高度尺并对量具校零、测量前壳体结合面与差速器轴承工作面距离</w:t>
            </w:r>
            <w:r>
              <w:rPr>
                <w:sz w:val="21"/>
              </w:rPr>
              <w:t>A值(三点测量)、翻转后壳体、清洁差速器轴承测量平面、清洁后壳体基准面、打开</w:t>
            </w:r>
            <w:r>
              <w:rPr>
                <w:sz w:val="21"/>
              </w:rPr>
              <w:t>相关界面，</w:t>
            </w:r>
            <w:r>
              <w:rPr>
                <w:sz w:val="21"/>
              </w:rPr>
              <w:t>拿取钢板尺并放置测量位置、打开</w:t>
            </w:r>
            <w:r>
              <w:rPr>
                <w:sz w:val="21"/>
              </w:rPr>
              <w:t>相关界面，</w:t>
            </w:r>
            <w:r>
              <w:rPr>
                <w:sz w:val="21"/>
              </w:rPr>
              <w:t>拿取深度规并校零、深度规测量后壳体结合面与差速器轴承工作面距离</w:t>
            </w:r>
            <w:r>
              <w:rPr>
                <w:sz w:val="21"/>
              </w:rPr>
              <w:t>B值</w:t>
            </w:r>
          </w:p>
          <w:p>
            <w:pPr>
              <w:pStyle w:val="null3"/>
              <w:jc w:val="left"/>
            </w:pPr>
            <w:r>
              <w:rPr>
                <w:sz w:val="21"/>
              </w:rPr>
              <w:t>12.测量中间轴自由间隙：包含清洁中间轴测量平面、对高度尺校零、测量前壳体结合面与中间轴轴承工作面距离A值、清洁中间轴轴承测量平面、移动钢板尺放置测量位置并校零深度规、测量后壳体结合面与中间轴轴承工作面距离B值</w:t>
            </w:r>
          </w:p>
          <w:p>
            <w:pPr>
              <w:pStyle w:val="null3"/>
              <w:jc w:val="left"/>
            </w:pPr>
            <w:r>
              <w:rPr>
                <w:sz w:val="21"/>
              </w:rPr>
              <w:t>13.测量输入轴自由间隙：包含清洁输入轴测量平面、对高度尺校零、测量前壳体结合面与输入轴轴承工作面距离A性、放回高度尺、清洁输入轴轴承测量平面、移动钢板尺放置测量位置并校零深度规、测量后壳体结合面与输入轴轴承工作面距离B值、放回深度规、放回钢板尺</w:t>
            </w:r>
          </w:p>
          <w:p>
            <w:pPr>
              <w:pStyle w:val="null3"/>
              <w:jc w:val="left"/>
            </w:pPr>
            <w:r>
              <w:rPr>
                <w:sz w:val="21"/>
              </w:rPr>
              <w:t>14.合装减速器壳体：包含在壳体合装前检查定位销、安装减速器后壳体、使用翻转台手柄旋转翻转台支架、安装减速器壳体固定螺栓、对角预紧减速器壳体固定螺栓、按规定力矩紧固减速器壳体固定螺栓、检查减速器壳体安装是否到位</w:t>
            </w:r>
          </w:p>
          <w:p>
            <w:pPr>
              <w:pStyle w:val="null3"/>
              <w:jc w:val="left"/>
            </w:pPr>
            <w:r>
              <w:rPr>
                <w:sz w:val="21"/>
                <w:b/>
              </w:rPr>
              <w:t>五、驱动电机拆装与检测：</w:t>
            </w:r>
          </w:p>
          <w:p>
            <w:pPr>
              <w:pStyle w:val="null3"/>
              <w:jc w:val="left"/>
            </w:pPr>
            <w:r>
              <w:rPr>
                <w:sz w:val="21"/>
              </w:rPr>
              <w:t>1.检查驱动电机外观：包含清洁驱动电机；检查驱动电机锈蚀、损伤等；检查并记录驱动电机铭牌信息；打开</w:t>
            </w:r>
            <w:r>
              <w:rPr>
                <w:sz w:val="21"/>
              </w:rPr>
              <w:t>相关界面，</w:t>
            </w:r>
            <w:r>
              <w:rPr>
                <w:sz w:val="21"/>
              </w:rPr>
              <w:t>安装输出手柄；进行驱动电机空转检查；放回输出手柄；预松驱动电机后端盖盖板固定螺栓；全松驱动电机后端盖盖板固定螺栓；拆卸驱动电机后端盖盖板固定螺栓；拆卸驱动电机后端盖盖板；预松电机控制器三相线盖板固定螺栓；全松电机控制器三相线盖板固定螺栓；拆卸电机控制器三相线盖板固定螺栓；拆卸电机控制器三相线盖板；预松电机控制器直流母线盖板固定螺栓；全松电机控制器直流母线盖板固定螺栓；拆卸电机控制器直流母线盖板固定螺栓；拆卸电机控制器直流母线盖板</w:t>
            </w:r>
          </w:p>
          <w:p>
            <w:pPr>
              <w:pStyle w:val="null3"/>
              <w:jc w:val="left"/>
            </w:pPr>
            <w:r>
              <w:rPr>
                <w:sz w:val="21"/>
              </w:rPr>
              <w:t>2.检查驱动电机外观：包含脱下耐磨手套，佩戴绝缘手套；检查驱动电机外观</w:t>
            </w:r>
          </w:p>
          <w:p>
            <w:pPr>
              <w:pStyle w:val="null3"/>
              <w:jc w:val="left"/>
            </w:pPr>
            <w:r>
              <w:rPr>
                <w:sz w:val="21"/>
              </w:rPr>
              <w:t>3.测量驱动电机定子绕组：包含拿取绝缘检测仪,测量并记录定子绕组U相与壳体冷态绝缘电阻值；测量并记录定子绕组V相与壳体冷态绝缘电阻值；测量并记录定子绕组W相与壳体冷态绝缘电阻值；测量并记录定子绕组U相与温度传感器冷态绝缘电阻值；测量并记录定子绕组V相与温度传感器冷态绝缘电阻值；测量并记录定子绕组W相与温度传感器冷态绝缘电阻值；脱下绝缘手套；拿取毫欧表,测量并记录定子绕组U-V相间电阻值；测量并记录定子绕组U-W相间电阻值；测量并记录定子绕组W-V相间电阻值；打开</w:t>
            </w:r>
            <w:r>
              <w:rPr>
                <w:sz w:val="21"/>
              </w:rPr>
              <w:t>相关界面，</w:t>
            </w:r>
            <w:r>
              <w:rPr>
                <w:sz w:val="21"/>
              </w:rPr>
              <w:t>安装输出手柄，拿取万用表；转动转子；测量并记录定子绕组</w:t>
            </w:r>
            <w:r>
              <w:rPr>
                <w:sz w:val="21"/>
              </w:rPr>
              <w:t>U-V相间电压值；测量并记录定子绕组U-W相间电压值；测量并记录定子绕组W-V相间电压值；放回输出手柄,放回万用表</w:t>
            </w:r>
          </w:p>
          <w:p>
            <w:pPr>
              <w:pStyle w:val="null3"/>
              <w:jc w:val="left"/>
            </w:pPr>
            <w:r>
              <w:rPr>
                <w:sz w:val="21"/>
              </w:rPr>
              <w:t>4.测量电机控制器绝缘电阻：包含佩戴绝缘手套，拿取绝缘检测仪；测量并记录电机控制器U相与壳体冷态绝缘电阻值；测量并记录电机控制器V相与壳体冷态绝缘电阻值；测量并记录电机控制器W相与壳体冷态绝缘电阻值；测量并记录电机控制器B+与壳体冷态绝缘电阻值；测量并记录电机控制器B-与壳体冷态绝缘电阻值；脱下绝缘手套，拿取万用表；测量并记录电机控制器U相与 B+二极管特性；测量并记录电机控制器V相与 B+二极管特性；测量并记录电机控制器W相与 B+二极管特性；测量并记录电机控制器U相与 B-二极管特性；测量并记录电机控制器V相与 B-二极管特性；测量并记录电机控制器W相与 B-二极管特性</w:t>
            </w:r>
          </w:p>
          <w:p>
            <w:pPr>
              <w:pStyle w:val="null3"/>
              <w:jc w:val="left"/>
            </w:pPr>
            <w:r>
              <w:rPr>
                <w:sz w:val="21"/>
              </w:rPr>
              <w:t>5.测量温度传感器：包含断开温度传感器线束连接器、拿取毫欧表,测量并记录温度传感器电阻值</w:t>
            </w:r>
          </w:p>
          <w:p>
            <w:pPr>
              <w:pStyle w:val="null3"/>
              <w:jc w:val="left"/>
            </w:pPr>
            <w:r>
              <w:rPr>
                <w:sz w:val="21"/>
              </w:rPr>
              <w:t>6.测量旋变传感器：包含断开旋变传感器线束连接器；测量并记录旋变传感器励磁绕组电阻值；测量并记录旋变传感器正弦绕组电阻值；测量并记录旋变传感器余弦绕组电阻值；拆卸旋变传感器定子组件</w:t>
            </w:r>
          </w:p>
          <w:p>
            <w:pPr>
              <w:pStyle w:val="null3"/>
              <w:jc w:val="left"/>
            </w:pPr>
            <w:r>
              <w:rPr>
                <w:sz w:val="21"/>
              </w:rPr>
              <w:t>7.分离驱动电机定子与转子：包含预松三相绕组转接柱与定子绕组固定螺栓；全松三相绕组转接柱与定子绕组固定螺栓；拆卸三相绕组转接柱与定子绕组固定螺栓；操作驱动总成滑块手柄、长顶针滑块总成手柄至驱动总成滑块、长顶针滑块合适位置；安装合装机长顶针总成；进行驱动电机转子夹装；锁止合装机长顶针总成锁块；预松驱动电机后墙盖固定螺栓；全松驱动电机后墙盖固定螺栓；拆卸驱动电机后墙盖固定螺栓；操作驱动总成滑块手柄,分离驱动电机定子与转子</w:t>
            </w:r>
          </w:p>
          <w:p>
            <w:pPr>
              <w:pStyle w:val="null3"/>
              <w:jc w:val="left"/>
            </w:pPr>
            <w:r>
              <w:rPr>
                <w:sz w:val="21"/>
              </w:rPr>
              <w:t>8.检查驱动电机定子与转子：包含检查定子绕组线束及接插件是否有损伤；检查定子绕组漆包线或绝缘层是否有剥落；检查定子绕组硅钢片是否有锈迹、刮损；检查转子硅钢片是否有锈迹、刮损；检查转子轴承有无损伤；检查机座与端盖是否有漆瘤、污垢</w:t>
            </w:r>
          </w:p>
          <w:p>
            <w:pPr>
              <w:pStyle w:val="null3"/>
              <w:jc w:val="left"/>
            </w:pPr>
            <w:r>
              <w:rPr>
                <w:sz w:val="21"/>
              </w:rPr>
              <w:t>9.测量驱动电机转子磁通量：包含拿取数显特斯拉计,测量并记录驱动电机转子磁通量</w:t>
            </w:r>
          </w:p>
          <w:p>
            <w:pPr>
              <w:pStyle w:val="null3"/>
              <w:jc w:val="left"/>
            </w:pPr>
            <w:r>
              <w:rPr>
                <w:sz w:val="21"/>
              </w:rPr>
              <w:t>10.合装驱动电机定子与转子：包含清洁驱动电机定子与转子；合装驱动电机定子和转子；安装后端盖固定螺栓；对角预紧后端盖固定螺栓；按规定力矩紧固后墙盖固定螺栓；拆卸合装机顶针工装；安装三相绕组转接柱与定子绕组固定螺栓；预紧三相绕组转接柱与定子绕组固定螺栓；按规定力矩紧固三相绕组转接柱与定子绕组固定螺栓；安装旋变传感器；连接旋变传感器线束连接器；连接温度传感器线束连接器</w:t>
            </w:r>
          </w:p>
          <w:p>
            <w:pPr>
              <w:pStyle w:val="null3"/>
              <w:jc w:val="left"/>
            </w:pPr>
            <w:r>
              <w:rPr>
                <w:sz w:val="21"/>
              </w:rPr>
              <w:t>11.测量径向间隙：包含清洁驱动电机输出轴；打开</w:t>
            </w:r>
            <w:r>
              <w:rPr>
                <w:sz w:val="21"/>
              </w:rPr>
              <w:t>相关界面</w:t>
            </w:r>
            <w:r>
              <w:rPr>
                <w:sz w:val="21"/>
              </w:rPr>
              <w:t>在轴伸端光滑表面垂直安装百分表；将百分表归零校准；拿取数显推拉力计</w:t>
            </w:r>
            <w:r>
              <w:rPr>
                <w:sz w:val="21"/>
              </w:rPr>
              <w:t>,将数显推拉力计放置在转子输出轴上方；施加100N的力并查看百分表跳动；将数显推拉力计放置在转子输出轴下方；施加100N的力并查看百分表跳动。</w:t>
            </w:r>
          </w:p>
          <w:p>
            <w:pPr>
              <w:pStyle w:val="null3"/>
              <w:jc w:val="left"/>
            </w:pPr>
            <w:r>
              <w:rPr>
                <w:sz w:val="21"/>
              </w:rPr>
              <w:t>12.测量轴向间隙：包含清洁驱动电机输出轴；在轴伸端横截面垂直安装百分表；将百分表归零校准；将数显推拉力计放置在转子输出轴前方；施加100N的力并查看百分表跳动；将数显推拉力计放置在转子输出轴后方；施加100N的力并查看百分表跳动；放回数显推拉力计</w:t>
            </w:r>
          </w:p>
          <w:p>
            <w:pPr>
              <w:pStyle w:val="null3"/>
              <w:jc w:val="left"/>
            </w:pPr>
            <w:r>
              <w:rPr>
                <w:sz w:val="21"/>
              </w:rPr>
              <w:t>13.测量轴伸径向圆跳动：包含清洁驱动电机输出轴；在轴伸端光滑表面垂直安装百分表；将百分表归零校准；安装输出手柄；转动输出手柄并查看百分表跳动；放回输出手柄；放回百分表</w:t>
            </w:r>
          </w:p>
          <w:p>
            <w:pPr>
              <w:pStyle w:val="null3"/>
              <w:jc w:val="left"/>
            </w:pPr>
            <w:r>
              <w:rPr>
                <w:sz w:val="21"/>
              </w:rPr>
              <w:t>14.安装后端盖盖板：包含安装后端盖盖板；安装后端盖盖板固定螺栓；对角预紧后端盖盖板固定螺栓；按规定力矩紧固后端盖盖板固定螺栓；将驱动总成滑块移至原始位置</w:t>
            </w:r>
          </w:p>
          <w:p>
            <w:pPr>
              <w:pStyle w:val="null3"/>
              <w:jc w:val="left"/>
            </w:pPr>
            <w:r>
              <w:rPr>
                <w:sz w:val="21"/>
              </w:rPr>
              <w:t>15.检查驱动电机冷却回路密封性能：包含连接冷却回路气密性检测仪；选手加压前报告裁判，加压至200kpa；保压15分钟且无泄漏</w:t>
            </w:r>
          </w:p>
          <w:p>
            <w:pPr>
              <w:pStyle w:val="null3"/>
              <w:jc w:val="left"/>
            </w:pPr>
            <w:r>
              <w:rPr>
                <w:sz w:val="21"/>
              </w:rPr>
              <w:t>16.测量驱动系统反向电动势：包含连接驱动电机三相连接器；连接驱动电机低压连接器；安装输出手柄；佩戴绝缘手套，拿取万用表；转动输出手柄,进行驱动电机反电动势测量并记录驱动电机反电动势交流电压值；安装电机控制器三相线盖板；安装电机控制器三相线盖板固定螺栓；预紧电机控制器三相线盖板固定螺栓；按规定力矩紧固电机控制器三相线盖板固定螺栓；转动输出手柄测量电机控制器反电动势直流电压并记录电机控制器反电动势直流电压值；安装电机控制器直流母线盖板；安装电机控制器直流母线盖板固定螺栓；预紧电机控制器直流母线盖板固定螺栓；按规定力矩紧固电机控制器直流母线盖板固定螺栓；放回输出手柄；查看气密性检测仪是否降压；断开气密性检测仪</w:t>
            </w:r>
          </w:p>
          <w:p>
            <w:pPr>
              <w:pStyle w:val="null3"/>
              <w:jc w:val="left"/>
            </w:pPr>
            <w:r>
              <w:rPr>
                <w:sz w:val="21"/>
              </w:rPr>
              <w:t>17.合装减速器与驱动电机：包含合装减速器与驱动电机；安装减速器与驱动电机固定螺栓；预紧减速器与驱动电机固定螺栓；按规定力矩紧固减速器与驱动电机固定螺栓；检查减速器与驱动电机安装是否到位</w:t>
            </w:r>
          </w:p>
          <w:p>
            <w:pPr>
              <w:pStyle w:val="null3"/>
              <w:jc w:val="left"/>
            </w:pPr>
            <w:r>
              <w:rPr>
                <w:sz w:val="21"/>
                <w:b/>
              </w:rPr>
              <w:t>六、职业素养：</w:t>
            </w:r>
          </w:p>
          <w:p>
            <w:pPr>
              <w:pStyle w:val="null3"/>
              <w:jc w:val="left"/>
            </w:pPr>
            <w:r>
              <w:rPr>
                <w:sz w:val="21"/>
              </w:rPr>
              <w:t>包含及时清理操作平台或竞赛场地油污，工具、量具、仪器、设备、工位清洁复位</w:t>
            </w:r>
          </w:p>
          <w:p>
            <w:pPr>
              <w:pStyle w:val="null3"/>
              <w:jc w:val="left"/>
            </w:pPr>
            <w:r>
              <w:rPr>
                <w:sz w:val="21"/>
                <w:b/>
              </w:rPr>
              <w:t>七、基础功能：</w:t>
            </w:r>
          </w:p>
          <w:p>
            <w:pPr>
              <w:pStyle w:val="null3"/>
              <w:jc w:val="left"/>
            </w:pPr>
            <w:r>
              <w:rPr>
                <w:sz w:val="21"/>
              </w:rPr>
              <w:t>1.漫游功能：点击漫游功能后，可通过W、A、S、D按键进行前后左右移动，并通过左键鼠标拖动改变视角方向。</w:t>
            </w:r>
          </w:p>
          <w:p>
            <w:pPr>
              <w:pStyle w:val="null3"/>
              <w:jc w:val="left"/>
            </w:pPr>
            <w:r>
              <w:rPr>
                <w:sz w:val="21"/>
              </w:rPr>
              <w:t>2.手电筒功能：当车辆内部或接插件因光线问题看不清楚时，可通过点击手电筒功能打开手电光，辅助学员更清晰的查看因光线不足的区域。</w:t>
            </w:r>
          </w:p>
          <w:p>
            <w:pPr>
              <w:pStyle w:val="null3"/>
              <w:jc w:val="left"/>
            </w:pPr>
            <w:r>
              <w:rPr>
                <w:sz w:val="21"/>
              </w:rPr>
              <w:t>3.裁判模块：</w:t>
            </w:r>
          </w:p>
          <w:p>
            <w:pPr>
              <w:pStyle w:val="null3"/>
              <w:jc w:val="left"/>
            </w:pPr>
            <w:r>
              <w:rPr>
                <w:sz w:val="21"/>
              </w:rPr>
              <w:t>1）请求修复故障：故障排除过程中，如需裁判帮助可选择裁判区视角，通过操作可实现包括：请求裁判恢复故障等功能。同时可进行故障点选择并确认修复故障。故障修复页面可以进行故障点搜索，以方便快速找到故障点。</w:t>
            </w:r>
          </w:p>
          <w:p>
            <w:pPr>
              <w:pStyle w:val="null3"/>
              <w:jc w:val="left"/>
            </w:pPr>
            <w:r>
              <w:rPr>
                <w:sz w:val="21"/>
              </w:rPr>
              <w:t>2)请求加压：准备工作完成后，可向裁判提出加压请求，裁判会反馈是否可以加压。如果没有请求加压或裁判不允许加压而加压了，将会扣除相对于分数。</w:t>
            </w:r>
          </w:p>
          <w:p>
            <w:pPr>
              <w:pStyle w:val="null3"/>
              <w:jc w:val="left"/>
            </w:pPr>
            <w:r>
              <w:rPr>
                <w:sz w:val="21"/>
              </w:rPr>
              <w:t>4．视角导航：可以切换视角包括默认视角、默认视角、工具台、零件台等视角导航；</w:t>
            </w:r>
          </w:p>
          <w:p>
            <w:pPr>
              <w:pStyle w:val="null3"/>
              <w:jc w:val="left"/>
            </w:pPr>
            <w:r>
              <w:rPr>
                <w:sz w:val="21"/>
              </w:rPr>
              <w:t>5．拆装项目步骤：可以提供详细完整的拆装工艺流程步骤，指导学生进行拆装训练；拆装骤以菜单栏形式展现，具有隐藏功能，方便在无提示情况下，正确安装；</w:t>
            </w:r>
          </w:p>
          <w:p>
            <w:pPr>
              <w:pStyle w:val="null3"/>
              <w:jc w:val="left"/>
            </w:pPr>
            <w:r>
              <w:rPr>
                <w:sz w:val="21"/>
              </w:rPr>
              <w:t>6．教学辅助：可以提供教学辅助功能，包含上一步、自动操作、下一步等；</w:t>
            </w:r>
          </w:p>
          <w:p>
            <w:pPr>
              <w:pStyle w:val="null3"/>
              <w:jc w:val="left"/>
            </w:pPr>
            <w:r>
              <w:rPr>
                <w:sz w:val="21"/>
              </w:rPr>
              <w:t>7．零件台：可以将拆卸下的零件放置至零件台；</w:t>
            </w:r>
          </w:p>
          <w:p>
            <w:pPr>
              <w:pStyle w:val="null3"/>
              <w:jc w:val="left"/>
            </w:pPr>
            <w:r>
              <w:rPr>
                <w:sz w:val="21"/>
              </w:rPr>
              <w:t>8．部件提示：可以对工具台上的工具、零件桌上零部件可通过鼠标移动进行该部件的名称高亮显示；</w:t>
            </w:r>
          </w:p>
          <w:p>
            <w:pPr>
              <w:pStyle w:val="null3"/>
              <w:jc w:val="left"/>
            </w:pPr>
            <w:r>
              <w:rPr>
                <w:sz w:val="21"/>
              </w:rPr>
              <w:t>9．工具台：工具台上包含工具1套、专用个工具若干；三种定扭扳手适应不同螺栓对紧固时扭力的要求，同时提供两种型号的角度规，满足螺栓紧固角度要求；</w:t>
            </w:r>
          </w:p>
          <w:p>
            <w:pPr>
              <w:pStyle w:val="null3"/>
              <w:jc w:val="left"/>
            </w:pPr>
            <w:r>
              <w:rPr>
                <w:sz w:val="21"/>
              </w:rPr>
              <w:t>10．工具组合：可以在满足组合条件下，通过工具台按钮，对工具进行组合，工具的组合与现实一致，可支持5个或5个以上组合成一个工具；</w:t>
            </w:r>
          </w:p>
          <w:p>
            <w:pPr>
              <w:pStyle w:val="null3"/>
              <w:jc w:val="left"/>
            </w:pPr>
            <w:r>
              <w:rPr>
                <w:sz w:val="21"/>
              </w:rPr>
              <w:t>11．工具使用：可以通过双击组合后的工具，将工具放入工具栏进行使用；</w:t>
            </w:r>
          </w:p>
          <w:p>
            <w:pPr>
              <w:pStyle w:val="null3"/>
              <w:jc w:val="left"/>
            </w:pPr>
            <w:r>
              <w:rPr>
                <w:sz w:val="21"/>
              </w:rPr>
              <w:t>12．工具放回；可以通过点击放回按钮，将工具栏中的工具放回工具台；</w:t>
            </w:r>
          </w:p>
          <w:p>
            <w:pPr>
              <w:pStyle w:val="null3"/>
              <w:jc w:val="left"/>
            </w:pPr>
            <w:r>
              <w:rPr>
                <w:sz w:val="21"/>
              </w:rPr>
              <w:t>13．工具分解：可以将组合好的工具可以用工具台上的分解按钮，分解工具；</w:t>
            </w:r>
          </w:p>
          <w:p>
            <w:pPr>
              <w:pStyle w:val="null3"/>
              <w:jc w:val="left"/>
            </w:pPr>
            <w:r>
              <w:rPr>
                <w:sz w:val="21"/>
              </w:rPr>
              <w:t>14．工具调整：可以对正在使用的工进行扭矩、角度等方面的调整；</w:t>
            </w:r>
          </w:p>
          <w:p>
            <w:pPr>
              <w:pStyle w:val="null3"/>
              <w:jc w:val="left"/>
            </w:pPr>
            <w:r>
              <w:rPr>
                <w:sz w:val="21"/>
              </w:rPr>
              <w:t>15．工具提示：可以高亮显示当前步骤需要使用的工具，提示功能可由教师设置开启或关闭；</w:t>
            </w:r>
          </w:p>
          <w:p>
            <w:pPr>
              <w:pStyle w:val="null3"/>
              <w:jc w:val="left"/>
            </w:pPr>
            <w:r>
              <w:rPr>
                <w:sz w:val="21"/>
              </w:rPr>
              <w:t>16．工具音效：为让使用者更真实的进行实训操作，在工具使用时，会有对应的工具使用声音；</w:t>
            </w:r>
          </w:p>
          <w:p>
            <w:pPr>
              <w:pStyle w:val="null3"/>
              <w:jc w:val="left"/>
            </w:pPr>
            <w:r>
              <w:rPr>
                <w:sz w:val="21"/>
              </w:rPr>
              <w:t>17．零件拆卸：可以在虚拟的车上对零件进行拆卸操作；</w:t>
            </w:r>
          </w:p>
          <w:p>
            <w:pPr>
              <w:pStyle w:val="null3"/>
              <w:jc w:val="left"/>
            </w:pPr>
            <w:r>
              <w:rPr>
                <w:sz w:val="21"/>
              </w:rPr>
              <w:t>18．拆卸提示：当前可拆卸零件高亮显示，提示当前可拆卸零件；</w:t>
            </w:r>
          </w:p>
          <w:p>
            <w:pPr>
              <w:pStyle w:val="null3"/>
              <w:jc w:val="left"/>
            </w:pPr>
            <w:r>
              <w:rPr>
                <w:sz w:val="21"/>
              </w:rPr>
              <w:t>19．零件安装：可以在虚拟的车上或台架上对零件进行安装操作；</w:t>
            </w:r>
          </w:p>
          <w:p>
            <w:pPr>
              <w:pStyle w:val="null3"/>
              <w:jc w:val="left"/>
            </w:pPr>
            <w:r>
              <w:rPr>
                <w:sz w:val="21"/>
              </w:rPr>
              <w:t>20．安装提示：当前可安装零件高亮显示，提示当前可安装零件；</w:t>
            </w:r>
          </w:p>
          <w:p>
            <w:pPr>
              <w:pStyle w:val="null3"/>
              <w:jc w:val="left"/>
            </w:pPr>
            <w:r>
              <w:rPr>
                <w:sz w:val="21"/>
                <w:b/>
              </w:rPr>
              <w:t>八、系统白板功能：</w:t>
            </w:r>
          </w:p>
          <w:p>
            <w:pPr>
              <w:pStyle w:val="null3"/>
              <w:jc w:val="left"/>
            </w:pPr>
            <w:r>
              <w:rPr>
                <w:sz w:val="21"/>
              </w:rPr>
              <w:t>满足教师教学使用和学生在排故时的草稿记录需求。</w:t>
            </w:r>
          </w:p>
          <w:p>
            <w:pPr>
              <w:pStyle w:val="null3"/>
              <w:jc w:val="left"/>
            </w:pPr>
            <w:r>
              <w:rPr>
                <w:sz w:val="21"/>
              </w:rPr>
              <w:t>1．画笔：包括硬笔和荧光笔两种使用需求，可对两种型号的笔进行粗细及颜色调节。尺寸不低于7种型号，颜色不低于8种颜色。</w:t>
            </w:r>
          </w:p>
          <w:p>
            <w:pPr>
              <w:pStyle w:val="null3"/>
              <w:jc w:val="left"/>
            </w:pPr>
            <w:r>
              <w:rPr>
                <w:sz w:val="21"/>
              </w:rPr>
              <w:t>2．橡皮擦：可以书写内容进行擦除</w:t>
            </w:r>
          </w:p>
          <w:p>
            <w:pPr>
              <w:pStyle w:val="null3"/>
              <w:jc w:val="left"/>
            </w:pPr>
            <w:r>
              <w:rPr>
                <w:sz w:val="21"/>
              </w:rPr>
              <w:t>3．形状：可选择箭头、方形、三角形等不低于5种形状选择。</w:t>
            </w:r>
          </w:p>
          <w:p>
            <w:pPr>
              <w:pStyle w:val="null3"/>
              <w:jc w:val="left"/>
            </w:pPr>
            <w:r>
              <w:rPr>
                <w:sz w:val="21"/>
              </w:rPr>
              <w:t>4．清屏：可对屏幕书写内容一键清楚</w:t>
            </w:r>
          </w:p>
          <w:p>
            <w:pPr>
              <w:pStyle w:val="null3"/>
              <w:jc w:val="left"/>
            </w:pPr>
            <w:r>
              <w:rPr>
                <w:sz w:val="21"/>
              </w:rPr>
              <w:t>5．撤销：撤销上一步操作</w:t>
            </w:r>
          </w:p>
          <w:p>
            <w:pPr>
              <w:pStyle w:val="null3"/>
              <w:jc w:val="left"/>
            </w:pPr>
            <w:r>
              <w:rPr>
                <w:sz w:val="21"/>
              </w:rPr>
              <w:t>6．恢复：恢复上一步动作时状态内容</w:t>
            </w:r>
          </w:p>
          <w:p>
            <w:pPr>
              <w:pStyle w:val="null3"/>
              <w:jc w:val="left"/>
            </w:pPr>
            <w:r>
              <w:rPr>
                <w:sz w:val="21"/>
              </w:rPr>
              <w:t>7．页码：可多页码书写，且可进行页码的自由切换。</w:t>
            </w:r>
          </w:p>
          <w:p>
            <w:pPr>
              <w:pStyle w:val="null3"/>
              <w:jc w:val="left"/>
            </w:pPr>
            <w:r>
              <w:rPr>
                <w:sz w:val="21"/>
                <w:b/>
              </w:rPr>
              <w:t>九、配套虚拟仿真实训教学中心平台：</w:t>
            </w:r>
          </w:p>
          <w:p>
            <w:pPr>
              <w:pStyle w:val="null3"/>
              <w:jc w:val="left"/>
            </w:pPr>
            <w:r>
              <w:rPr>
                <w:sz w:val="21"/>
              </w:rPr>
              <w:t>1.产品：产品首页显示已添加的软件产品、软件产品的任务看板、任务动态、成绩分布、任务评价、错误点等功能操作。任务看板可对该产品下属的班级及班级的实训任务进行选择，选择后显示该任务的任务状态、任务时长、任务类型、创建时间、完成率、参与人数、未开始人数、最高分、平均分、合格率等。可对查询的任务进行任务发布、任务结束、任务删除等功能操作。</w:t>
            </w:r>
          </w:p>
          <w:p>
            <w:pPr>
              <w:pStyle w:val="null3"/>
              <w:jc w:val="left"/>
            </w:pPr>
            <w:r>
              <w:rPr>
                <w:sz w:val="21"/>
              </w:rPr>
              <w:t>2.用户管理：用户角色：平台具有教师角色、学生角色。权限管理：根据不同角色，授予不同使用权限和功能。教师用户：有创建班级、发布实训任务、查询实训成绩等功能。学生用户：有加入班级、提交实训成绩、查询实训成绩等功能。班级管理：教师在软件中可创建或编辑班级信息。进行日常的班级维护。重置密码：为减轻老师管理的工作量，学生在忘记密码的情况下，可以通过预设手机号码，申请验证码来重置和更新密码。</w:t>
            </w:r>
          </w:p>
          <w:p>
            <w:pPr>
              <w:pStyle w:val="null3"/>
              <w:jc w:val="left"/>
            </w:pPr>
            <w:r>
              <w:rPr>
                <w:sz w:val="21"/>
              </w:rPr>
              <w:t>3.实训管理：任务管理：教师可根据课程要求，在软件中完成实训任务的创建和编辑，然后进行任务发布，系统可显示任务的状态数据。任务看板：展示一个任务的参与学生情况、班级成绩分布。任务创建：可以创建实训任务。 任务编辑：可以对创建好的任务进行重新编辑，编辑后可以再次提及。任务发布：可以将创建好的任务进行发布给学生。任务结束：可以将以发布的任务进行结束。任务成绩：结束后的任务可以查看实训任务成绩。任务查询：学生登入平台后，在通过任务查询功能，查看到教师发布的实训任务。开始任务：学生登入平台后，获取教师发布的实训任务，并开始实训任务。成绩提交：学生完成教师发布的实训任务后，将成绩提交至平台。</w:t>
            </w:r>
          </w:p>
          <w:p>
            <w:pPr>
              <w:pStyle w:val="null3"/>
              <w:jc w:val="left"/>
            </w:pPr>
            <w:r>
              <w:rPr>
                <w:sz w:val="21"/>
              </w:rPr>
              <w:t>▲4.班级邀请码：老师可以通过平台组建虚拟班级，让学生可以加入一个或多个虚拟班级来进行不同的实训内容，也可以通过虚拟班级进行对抗训练等等教学模式来提升学生实训学习的兴趣。</w:t>
            </w:r>
            <w:r>
              <w:rPr>
                <w:sz w:val="21"/>
                <w:shd w:fill="FFFFFF" w:val="clear"/>
              </w:rPr>
              <w:t>提供以下证明材料之一作为技术证明文件佐证：</w:t>
            </w:r>
            <w:r>
              <w:rPr>
                <w:sz w:val="21"/>
                <w:shd w:fill="FFFFFF" w:val="clear"/>
              </w:rPr>
              <w:t>①提供第三方检测机构出具的检验（测试）报告</w:t>
            </w:r>
            <w:r>
              <w:rPr>
                <w:sz w:val="21"/>
                <w:shd w:fill="FFFFFF" w:val="clear"/>
              </w:rPr>
              <w:t>扫描</w:t>
            </w:r>
            <w:r>
              <w:rPr>
                <w:sz w:val="21"/>
                <w:shd w:fill="FFFFFF" w:val="clear"/>
              </w:rPr>
              <w:t>件，且在报告中能标注上述参数或功能；</w:t>
            </w:r>
            <w:r>
              <w:rPr>
                <w:sz w:val="21"/>
                <w:shd w:fill="FFFFFF" w:val="clear"/>
              </w:rPr>
              <w:t>②提供软件系统功能界面截图；（以上证明材料须加盖投标人公章）</w:t>
            </w:r>
          </w:p>
          <w:p>
            <w:pPr>
              <w:pStyle w:val="null3"/>
            </w:pPr>
            <w:r>
              <w:rPr>
                <w:sz w:val="21"/>
              </w:rPr>
              <w:t>5.产品激活/运行：可输入激活码进行产品激活，产品激活后可点击运行后系统会自动校验产品文件，若未下载或需要产品更新，系统会自动进行产品更新。已添加的产品可实现产品激活、产品运行、置顶、删除等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G6新能源汽车维护与动力蓄电池检测虚拟仿真软件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一、产品功能模块：</w:t>
            </w:r>
          </w:p>
          <w:p>
            <w:pPr>
              <w:pStyle w:val="null3"/>
              <w:jc w:val="both"/>
            </w:pPr>
            <w:r>
              <w:rPr>
                <w:sz w:val="21"/>
              </w:rPr>
              <w:t>满足学生对大赛流程的学习、训练、考核以及教学需求和完整重现大赛的实际情景，也可以满足新能源汽车维护与动力电池总成更换课程教学功能。</w:t>
            </w:r>
          </w:p>
          <w:p>
            <w:pPr>
              <w:pStyle w:val="null3"/>
              <w:jc w:val="both"/>
            </w:pPr>
            <w:r>
              <w:rPr>
                <w:sz w:val="21"/>
                <w:b/>
              </w:rPr>
              <w:t>二、产品功能模块：</w:t>
            </w:r>
          </w:p>
          <w:p>
            <w:pPr>
              <w:pStyle w:val="null3"/>
              <w:jc w:val="both"/>
            </w:pPr>
            <w:r>
              <w:rPr>
                <w:sz w:val="21"/>
              </w:rPr>
              <w:t>1.模式选择模块：包括“教学模式”、“训练模式”、“考核模式”</w:t>
            </w:r>
          </w:p>
          <w:p>
            <w:pPr>
              <w:pStyle w:val="null3"/>
              <w:jc w:val="both"/>
            </w:pPr>
            <w:r>
              <w:rPr>
                <w:sz w:val="21"/>
              </w:rPr>
              <w:t>2.故障设置模块：菜单栏包括“全部”、“已选择故障点”以及各系统故障点等功能。根据所选故障系统，只选择对应系统故障点，方便用户选择故障点。可以对故障点进行手动选择和取消。也可通过设置需要设置的故障点数量，系统随机生成对应数量的故障点。根据输入的关键字对故障点进行模糊筛选，筛选后可针对性的选择故障点进行训练及考核。包括管路渗漏故障、插头松动故障、螺栓松动检查故障、外观划痕故障、冷却液液位及质量故障、轮胎及制动检查故障、准备工作，总故障点数量不低于147个。</w:t>
            </w:r>
          </w:p>
          <w:p>
            <w:pPr>
              <w:pStyle w:val="null3"/>
              <w:jc w:val="both"/>
            </w:pPr>
            <w:r>
              <w:rPr>
                <w:sz w:val="21"/>
              </w:rPr>
              <w:t>3.车辆操作模块：</w:t>
            </w:r>
          </w:p>
          <w:p>
            <w:pPr>
              <w:pStyle w:val="null3"/>
              <w:jc w:val="both"/>
            </w:pPr>
            <w:r>
              <w:rPr>
                <w:sz w:val="21"/>
              </w:rPr>
              <w:t>1)车辆控制模块操作目录：目录包含车辆控制、车窗控制、后视镜控制、雨刮控制、灯光控制、遥控器控制、空调控制、座椅控制、其他控制，模拟车辆实际操作。</w:t>
            </w:r>
          </w:p>
          <w:p>
            <w:pPr>
              <w:pStyle w:val="null3"/>
              <w:jc w:val="both"/>
            </w:pPr>
            <w:r>
              <w:rPr>
                <w:sz w:val="21"/>
              </w:rPr>
              <w:t>2)车辆控制界面：界面可以随意拖动，方便用户对车辆进行控制与观察车辆。</w:t>
            </w:r>
          </w:p>
          <w:p>
            <w:pPr>
              <w:pStyle w:val="null3"/>
              <w:jc w:val="both"/>
            </w:pPr>
            <w:r>
              <w:rPr>
                <w:sz w:val="21"/>
              </w:rPr>
              <w:t>3)车辆控制目录折叠：可以将车辆控制目录进行折叠与展开。</w:t>
            </w:r>
          </w:p>
          <w:p>
            <w:pPr>
              <w:pStyle w:val="null3"/>
              <w:jc w:val="both"/>
            </w:pPr>
            <w:r>
              <w:rPr>
                <w:sz w:val="21"/>
              </w:rPr>
              <w:t>4)车辆控制操作：车辆控制操作包含，一键启动操作；电子驻车操作，可以解除驻车和驻车；换挡操作，通过选择P、N、R、D档进行切换档位；加速踏板操作，可以调整加速踏板开度；制动踏板操作，可以调整制动踏板开度；方向盘操作，可以调整方向盘转角；喇叭操作，可以按下喇叭。</w:t>
            </w:r>
          </w:p>
          <w:p>
            <w:pPr>
              <w:pStyle w:val="null3"/>
              <w:jc w:val="both"/>
            </w:pPr>
            <w:r>
              <w:rPr>
                <w:sz w:val="21"/>
              </w:rPr>
              <w:t>5)车窗操作：车窗操作包含驾驶员侧车窗控制和乘客侧车窗控制，驾驶员侧车窗控制，可以对四个车窗进行升、降操作；车窗锁操作，可以锁止或解锁乘客侧车窗按钮。乘客车窗控制操作，乘客可以升、降右前、左后、右后车窗。</w:t>
            </w:r>
          </w:p>
          <w:p>
            <w:pPr>
              <w:pStyle w:val="null3"/>
              <w:jc w:val="both"/>
            </w:pPr>
            <w:r>
              <w:rPr>
                <w:sz w:val="21"/>
              </w:rPr>
              <w:t>6)后视镜操作：后视镜操作包含激活左侧后视镜调节操作，激活后可以对左后视镜镜片进行调节；激活右侧后视镜调节操作，激活后可以对右后后视镜镜片进行调节；后视镜镜片调节操作，可通过四个方向按就像镜片航向角、俯仰角调整；后视镜加热操作，激活后，可对后视镜进行加热处理；后视镜折叠操作，激活后，可以折叠后视镜。</w:t>
            </w:r>
          </w:p>
          <w:p>
            <w:pPr>
              <w:pStyle w:val="null3"/>
              <w:jc w:val="both"/>
            </w:pPr>
            <w:r>
              <w:rPr>
                <w:sz w:val="21"/>
              </w:rPr>
              <w:t>7)雨刮操作：雨刮操作可以控制雨刮器档位，只刮一次档位，按下后，雨刮只刮一次；雨刮间歇档，按下后，雨刮间隔一段时间刮一次；雨刮低速档，按下后，雨刮低速不间断的刮；雨刮高速档，按下后，雨刮高速不间断刮；雨刮关闭档，按下后，雨刮停止工作；雨刮喷水，按下后，雨刮器开始喷水，释放后，雨刮停止喷水。</w:t>
            </w:r>
          </w:p>
          <w:p>
            <w:pPr>
              <w:pStyle w:val="null3"/>
              <w:jc w:val="both"/>
            </w:pPr>
            <w:r>
              <w:rPr>
                <w:sz w:val="21"/>
              </w:rPr>
              <w:t>8)灯光操作：灯光操作包含灯光开关操作、灯光组合开关操作，灯光开关可以调整灯光模式，包含关闭灯光、自动灯光档位、示宽灯、大灯、后雾灯等；灯光组合开关操作包含左转向灯开关、右转向灯开关、近光灯开关、远光灯开关、1X等。</w:t>
            </w:r>
          </w:p>
          <w:p>
            <w:pPr>
              <w:pStyle w:val="null3"/>
              <w:jc w:val="both"/>
            </w:pPr>
            <w:r>
              <w:rPr>
                <w:sz w:val="21"/>
              </w:rPr>
              <w:t>9)遥控器操作：遥控器包含解锁后备箱操作、车辆解锁操作、车辆锁止操作。</w:t>
            </w:r>
          </w:p>
          <w:p>
            <w:pPr>
              <w:pStyle w:val="null3"/>
              <w:jc w:val="both"/>
            </w:pPr>
            <w:r>
              <w:rPr>
                <w:sz w:val="21"/>
              </w:rPr>
              <w:t>10)空调操作：空调控制包括出风口调节、前除霜控制、后除霜控制、空调开关控制、内循环、空调风量控制。</w:t>
            </w:r>
          </w:p>
          <w:p>
            <w:pPr>
              <w:pStyle w:val="null3"/>
              <w:jc w:val="both"/>
            </w:pPr>
            <w:r>
              <w:rPr>
                <w:sz w:val="21"/>
              </w:rPr>
              <w:t>11)座椅操作：座椅操作包括主驾驶座椅靠背调节、座椅坐垫调节、座椅高低调节、座椅加热调节，副驾驶座椅靠背调节、座椅坐垫调节、座椅加热调节。</w:t>
            </w:r>
          </w:p>
          <w:p>
            <w:pPr>
              <w:pStyle w:val="null3"/>
              <w:jc w:val="both"/>
            </w:pPr>
            <w:r>
              <w:rPr>
                <w:sz w:val="21"/>
              </w:rPr>
              <w:t>12)其他控制：其他控制包含车门锁操作、前机舱盖解锁操作、后备箱解锁操作、后备箱关闭操作等</w:t>
            </w:r>
          </w:p>
          <w:p>
            <w:pPr>
              <w:pStyle w:val="null3"/>
              <w:jc w:val="both"/>
            </w:pPr>
            <w:r>
              <w:rPr>
                <w:sz w:val="21"/>
              </w:rPr>
              <w:t>4.视角导航模块：根据大赛和整车排故要求。划分裁判区、填写工单区、仪器仪表等设备摆放区、入口通道、整车故障连接检测平台、清理清扫工具摆放区、机舱、车尾部、驾驶室、举升机等区域。通过点击区域定位点可快速切换不同区域视角。通过点击底部视角地图关闭或打开按钮进行视角地图隐藏或关闭。</w:t>
            </w:r>
          </w:p>
          <w:p>
            <w:pPr>
              <w:pStyle w:val="null3"/>
              <w:jc w:val="both"/>
            </w:pPr>
            <w:r>
              <w:rPr>
                <w:sz w:val="21"/>
              </w:rPr>
              <w:t>5.维修资料模块：通过点击场景中电脑，点击查阅，打开维修资料。可以通过关键字，例如器件代号进行搜索，快速查询。通过点击上一页、下一页按钮，进行资料上下翻页。还支持通过输入对应的页码进行页码跳转。</w:t>
            </w:r>
          </w:p>
          <w:p>
            <w:pPr>
              <w:pStyle w:val="null3"/>
              <w:jc w:val="both"/>
            </w:pPr>
            <w:r>
              <w:rPr>
                <w:sz w:val="21"/>
              </w:rPr>
              <w:t>6.举升位置1维护操作</w:t>
            </w:r>
          </w:p>
          <w:p>
            <w:pPr>
              <w:pStyle w:val="null3"/>
              <w:jc w:val="both"/>
            </w:pPr>
            <w:r>
              <w:rPr>
                <w:sz w:val="21"/>
              </w:rPr>
              <w:t>1）作业准备：包含检查并设置隔离栏；设置安全警示牌；检查水基灭火器压力值；检查干粉灭火器压力值；安装车辆挡块；安装车外三件套；铺设车内四件套；操作中翼子板布；格栅布自行脱落。</w:t>
            </w:r>
          </w:p>
          <w:p>
            <w:pPr>
              <w:pStyle w:val="null3"/>
              <w:jc w:val="both"/>
            </w:pPr>
            <w:r>
              <w:rPr>
                <w:sz w:val="21"/>
              </w:rPr>
              <w:t>2）人物安全：包含检查绝缘手套密封性；检查绝缘手套的耐压等级；检查耐磨手套外观损伤；检查护目镜外观损伤；检查安全帽外观损伤；穿戴绝缘鞋进入工位；佩戴戒指或手表等物品；检查确认档位。</w:t>
            </w:r>
          </w:p>
          <w:p>
            <w:pPr>
              <w:pStyle w:val="null3"/>
              <w:jc w:val="both"/>
            </w:pPr>
            <w:r>
              <w:rPr>
                <w:sz w:val="21"/>
              </w:rPr>
              <w:t>3）设备使用：包含进行绝缘测试仪开路检测并确认 OL；进行绝缘测试仪短路检测并确认 Lo；检查绝缘测试仪及表笔线束过压等级；进行万用表校零；检查万用表及表笔线束过压等级；进行绝缘垫绝缘性检测。</w:t>
            </w:r>
          </w:p>
          <w:p>
            <w:pPr>
              <w:pStyle w:val="null3"/>
              <w:jc w:val="both"/>
            </w:pPr>
            <w:r>
              <w:rPr>
                <w:sz w:val="21"/>
              </w:rPr>
              <w:t>4）外检作业：包含检查车身状况。</w:t>
            </w:r>
          </w:p>
          <w:p>
            <w:pPr>
              <w:pStyle w:val="null3"/>
              <w:jc w:val="both"/>
            </w:pPr>
            <w:r>
              <w:rPr>
                <w:sz w:val="21"/>
              </w:rPr>
              <w:t>5）记录车辆信息：包含检查并记录车辆信息。</w:t>
            </w:r>
          </w:p>
          <w:p>
            <w:pPr>
              <w:pStyle w:val="null3"/>
              <w:jc w:val="both"/>
            </w:pPr>
            <w:r>
              <w:rPr>
                <w:sz w:val="21"/>
              </w:rPr>
              <w:t>6）安全准备：包含落下驾驶员侧车窗；检查确认电子手刹和仪表状态。</w:t>
            </w:r>
          </w:p>
          <w:p>
            <w:pPr>
              <w:pStyle w:val="null3"/>
              <w:jc w:val="both"/>
            </w:pPr>
            <w:r>
              <w:rPr>
                <w:sz w:val="21"/>
              </w:rPr>
              <w:t>7）前舱检查（测）：包含检查前舱盖锁及其紧固件润滑；检查低压蓄电池固定架及蓄电池极柱固定情况；检查制动液液位；检查玻璃洗涤液液位；检查电驱动系统冷却液液位；检查电驱动系统冷却液冰点；检查暖风系统和动力蓄电池系统冷却液液位；检查暖风系统和动力蓄电池系统冷却液冰点；检查空调系统管路；检查各冷却系统软管安装、连接状态；检查各冷却系统软管有无裂纹、损伤、泄漏；检查高压组件外观是否变形、有油液；检查高低压线束或接插件是否松动；检查警告标签是否完好；佩戴绝缘手套及护目镜检查高压线束和高压组件；在检查高压线束和高压组件时，执行一人检查，一人监督方法；检查低压蓄电池静态电压；请示上电（启动）；检查低压蓄电池上电电压。</w:t>
            </w:r>
          </w:p>
          <w:p>
            <w:pPr>
              <w:pStyle w:val="null3"/>
              <w:jc w:val="both"/>
            </w:pPr>
            <w:r>
              <w:rPr>
                <w:sz w:val="21"/>
              </w:rPr>
              <w:t>8）车内检查（测）：包含检查并润滑所有车门铰链；检查并清洁所有门窗密封条；请示上电（启动）；检查驾驶辅助系统（倒车雷达、倒车影像、自动紧急制动、车道保持辅助）功能；检查风量、模式、内外循环，分别打开 AC 和 AUTO 调节温度检查冷暖功能、除霜功能；检查车内所有开关，车内照明，用电器(前阅读灯、玻璃升降开关、后视镜调节开关、收音机)；检查安全带状态；检查安全气囊保护壳是否完好；检查外部灯光（日间行车灯、位置灯、近光灯、远光灯、转向灯、雾灯、倒车灯、制动灯、危险警告灯、牌照灯）是否点亮正常；检查前大灯变光功能是否正常；检查雨刮器档位及洗涤功能；检查喇叭功能；在检查完后及时切换至 OFF 档；在静态下连接诊断仪；启动车辆检查行驶准备就绪指示灯；检测并记录诊断每个系统信息（整车控制器、电机控制器、电池管理系统、车身控制系统、自动空调系统、车载充电机）；清除故障码并再次读取；读取并记录动力蓄电池相关数据流。</w:t>
            </w:r>
          </w:p>
          <w:p>
            <w:pPr>
              <w:pStyle w:val="null3"/>
              <w:jc w:val="both"/>
            </w:pPr>
            <w:r>
              <w:rPr>
                <w:sz w:val="21"/>
              </w:rPr>
              <w:t>9）检查充电系统：包含检查充电插座（直流、交流）接口处是否有异物、烧蚀等情况且方法不对（使用手电照明）；佩带绝缘手套、护目镜检查充电插座（直流、交流）接口处；佩带绝缘手套、护目镜检查充电插座（直流、交流）接口处。</w:t>
            </w:r>
          </w:p>
          <w:p>
            <w:pPr>
              <w:pStyle w:val="null3"/>
              <w:jc w:val="both"/>
            </w:pPr>
            <w:r>
              <w:rPr>
                <w:sz w:val="21"/>
              </w:rPr>
              <w:t>10）高压系统断电：包含切换车辆电源至 OFF 档；断开维修隔离开关并锁止；断开蓄电池负极后并防护；断开蓄电池负极后口头报告裁判等待 3 分钟。</w:t>
            </w:r>
          </w:p>
          <w:p>
            <w:pPr>
              <w:pStyle w:val="null3"/>
              <w:jc w:val="both"/>
            </w:pPr>
            <w:r>
              <w:rPr>
                <w:sz w:val="21"/>
              </w:rPr>
              <w:t>11）检查轮胎气压，预松螺母：包含检查轮胎气压；进行预松车轮螺母。</w:t>
            </w:r>
          </w:p>
          <w:p>
            <w:pPr>
              <w:pStyle w:val="null3"/>
              <w:jc w:val="both"/>
            </w:pPr>
            <w:r>
              <w:rPr>
                <w:sz w:val="21"/>
              </w:rPr>
              <w:t>7.举升位置2维护操作</w:t>
            </w:r>
          </w:p>
          <w:p>
            <w:pPr>
              <w:pStyle w:val="null3"/>
              <w:jc w:val="both"/>
            </w:pPr>
            <w:r>
              <w:rPr>
                <w:sz w:val="21"/>
              </w:rPr>
              <w:t>1）举升车辆：包含举升臂支点（车辆规定举升垫块不能碰到动力电池）错误；举升臂支点水平误差较大的（最大差值大于 30mm）；前后按压检查车辆支撑稳定（车轮离地 150mm 左右）；在举升或下降车辆时请示裁判；举升或下降车辆时，选手相互提醒配合；举升机锁止。</w:t>
            </w:r>
          </w:p>
          <w:p>
            <w:pPr>
              <w:pStyle w:val="null3"/>
              <w:jc w:val="both"/>
            </w:pPr>
            <w:r>
              <w:rPr>
                <w:sz w:val="21"/>
              </w:rPr>
              <w:t>2）安全作业：包含在车下作业时全程佩带安全帽、护目镜；佩戴绝缘防护手套断开直流母线；在断开直流母线后报告裁判等待 5 分钟以上。</w:t>
            </w:r>
          </w:p>
          <w:p>
            <w:pPr>
              <w:pStyle w:val="null3"/>
              <w:jc w:val="both"/>
            </w:pPr>
            <w:r>
              <w:rPr>
                <w:sz w:val="21"/>
              </w:rPr>
              <w:t>3）拆装轮胎：包含拆卸轮胎；标记轮胎及螺栓；检查花纹深度；解锁举升机开关；使用举升机按下上升按钮，三次举升车辆至合适高度;用手预紧轮胎螺母 2~3 圈；按照正确顺序拧紧轮胎螺母。</w:t>
            </w:r>
          </w:p>
          <w:p>
            <w:pPr>
              <w:pStyle w:val="null3"/>
              <w:jc w:val="both"/>
            </w:pPr>
            <w:r>
              <w:rPr>
                <w:sz w:val="21"/>
              </w:rPr>
              <w:t>4）检查制动系统：包含目视检查制动摩擦片和制动盘磨损情况；目视检查制动管路的安装、连接、损伤情况及有无漏油，制动软管有无老化；测量制动摩擦片厚度；清洁制动摩擦片后再测量；测量制动盘厚度；清洁制动盘后再测量；检查制动钳壳体是否开裂、严重磨损和损坏；检查制动钳活塞防尘罩密封圈是否开裂、破裂、有缺口、老化、泄露；检查制动钳浮动销是否卡滞、卡死、护套开裂或破损。</w:t>
            </w:r>
          </w:p>
          <w:p>
            <w:pPr>
              <w:pStyle w:val="null3"/>
              <w:jc w:val="both"/>
            </w:pPr>
            <w:r>
              <w:rPr>
                <w:sz w:val="21"/>
              </w:rPr>
              <w:t>5）验电及绝缘检测：包含使用万用表，测量并记录动力电池母线插座端正极和负极漏电电压(检测方法:黑表笔接搭铁，红表笔接插座正和负极，标准值为32V)，使用万用表，测量并记录动力电池母线插头端回路电压(检测方法:红表笔接插头正极，黑表笔接插头负极，标准值为32V)，使用绝缘测试仪，测量直流母线和快充插头插座端绝缘电阻并记录(黑表笔接搭铁，红表笔接直流母线或快充正负极插头插座端1000v档位测量，标准值:20MΩ)，安装直流高压母线插头和快充高压插头绝缘保护套。</w:t>
            </w:r>
          </w:p>
          <w:p>
            <w:pPr>
              <w:pStyle w:val="null3"/>
              <w:jc w:val="both"/>
            </w:pPr>
            <w:r>
              <w:rPr>
                <w:sz w:val="21"/>
              </w:rPr>
              <w:t>6）检查底盘：包含目视检查散热器有无泄漏、变形等；目视检查冷凝器有无脏污、变形及泄漏等；目视检查转向球头、防尘套、横拉杆、前后桥、稳定杆橡胶金属支座；目视检查前后减震器、弹簧是否漏油或其他损坏；目视检查转向器外表面情况；目视检查减速器及等速万向节防护套。</w:t>
            </w:r>
          </w:p>
          <w:p>
            <w:pPr>
              <w:pStyle w:val="null3"/>
              <w:jc w:val="both"/>
            </w:pPr>
            <w:r>
              <w:rPr>
                <w:sz w:val="21"/>
              </w:rPr>
              <w:t>7）检查动力蓄电池：包含检查动力电池底部有无变形、裂纹、凹陷及破损、异味、划痕，按照规定力矩紧固动力电池底部固定螺栓并记录扭矩(使用中号定扭扳手，中号短接杆，16mm六角套筒，动力电池底部螺栓扭矩78Nm)，按照规定力矩紧固动力电池后部支架固定螺栓(使用中号定扭扳手，中号短接杆，16mm六角套筒，动力电池后部安装支架固定螺栓扭矩50Nm)，检查动力电池冷却液进水管和出水管连接是否可靠或泄漏，检查并记录动力电池铭牌信息(在动力电池后部壳体上)，检查动力电池高低压线束是否有破损、异常变形、异常发黑现象目视检查动力电池接地线束紧固情况，且漆标位置有移动对螺栓进行紧固并记录扭矩(中号定扭扳手，中号短接杆，10mm六角套筒，扭矩10Nm)</w:t>
            </w:r>
          </w:p>
          <w:p>
            <w:pPr>
              <w:pStyle w:val="null3"/>
              <w:jc w:val="both"/>
            </w:pPr>
            <w:r>
              <w:rPr>
                <w:sz w:val="21"/>
              </w:rPr>
              <w:t>8）检查电驱动总成系统：包含目视检查电驱动总成系统是否漏液、磕碰；目视检查驱动电机安装支架有无损坏；目视检查高压部件是否有涉水痕迹；目视检查接地线束紧固情况，且漆标位置有移动对螺栓进行紧固；在设置扭力时口头报告电驱动总成、接地线束螺栓紧固力矩标准值，且在设置实际紧固值时给裁判确认。</w:t>
            </w:r>
          </w:p>
          <w:p>
            <w:pPr>
              <w:pStyle w:val="null3"/>
              <w:jc w:val="both"/>
            </w:pPr>
            <w:r>
              <w:rPr>
                <w:sz w:val="21"/>
              </w:rPr>
              <w:t>9）排放及加注减速器油：包含排尽减速器油；及时清理洒落的减速器油；按规定量加注减速器油；报告螺栓扭矩；按规定力矩紧固放油螺栓、加油螺栓；在设置扭力时口头报告减速器加油、放油螺栓紧固力矩标准值；且在设置实际紧固值时给裁判确认；在使用完扭矩扳手后归零。</w:t>
            </w:r>
          </w:p>
          <w:p>
            <w:pPr>
              <w:pStyle w:val="null3"/>
              <w:jc w:val="both"/>
            </w:pPr>
            <w:r>
              <w:rPr>
                <w:sz w:val="21"/>
              </w:rPr>
              <w:t>10）排放冷却液：包含排尽冷却液；及时清理洒落的冷却液；在排放完成后连接冷却管路。</w:t>
            </w:r>
          </w:p>
          <w:p>
            <w:pPr>
              <w:pStyle w:val="null3"/>
              <w:jc w:val="both"/>
            </w:pPr>
            <w:r>
              <w:rPr>
                <w:sz w:val="21"/>
              </w:rPr>
              <w:t>8.举升位置3维护操作</w:t>
            </w:r>
          </w:p>
          <w:p>
            <w:pPr>
              <w:pStyle w:val="null3"/>
              <w:jc w:val="both"/>
            </w:pPr>
            <w:r>
              <w:rPr>
                <w:sz w:val="21"/>
              </w:rPr>
              <w:t>1）降下车辆：解锁举升机开关，降下车辆。</w:t>
            </w:r>
          </w:p>
          <w:p>
            <w:pPr>
              <w:pStyle w:val="null3"/>
              <w:jc w:val="both"/>
            </w:pPr>
            <w:r>
              <w:rPr>
                <w:sz w:val="21"/>
              </w:rPr>
              <w:t>2）安全防护：包含安装车辆挡块。</w:t>
            </w:r>
          </w:p>
          <w:p>
            <w:pPr>
              <w:pStyle w:val="null3"/>
              <w:jc w:val="both"/>
            </w:pPr>
            <w:r>
              <w:rPr>
                <w:sz w:val="21"/>
              </w:rPr>
              <w:t>3）更换指定的高压组件：包含断开冷却液进出水管；用堵盖堵住高压组件进出水口；用堵头堵住进出水软管；断开高压组件低压连接器；断开高压组件高压连接器；拆下高压组件固定螺栓；取下高压组件；将高压组件内的剩余液体倾倒干净；对指定高压组件上的高压端子进行绝缘检测；安装高压组件；安装固定螺栓且在设置实际紧固值时给裁判确认；在设置扭力时口头报告高压组件固定螺栓拧紧力矩标准值；在绝缘检测时佩戴绝缘防护手套、护目镜。</w:t>
            </w:r>
          </w:p>
          <w:p>
            <w:pPr>
              <w:pStyle w:val="null3"/>
              <w:jc w:val="both"/>
            </w:pPr>
            <w:r>
              <w:rPr>
                <w:sz w:val="21"/>
              </w:rPr>
              <w:t>4）检测高压系统绝缘：包含对高压线束进行绝缘检测；在绝缘检测时佩戴绝缘防护手套、护目镜；连接高压组件高压连接器；连接高压组件低压连接器；安装冷却液水管。</w:t>
            </w:r>
          </w:p>
          <w:p>
            <w:pPr>
              <w:pStyle w:val="null3"/>
              <w:jc w:val="both"/>
            </w:pPr>
            <w:r>
              <w:rPr>
                <w:sz w:val="21"/>
              </w:rPr>
              <w:t>5）更换指定的高压组件：穿戴耐磨手套，安装ODP，安装ODP固定螺栓，预紧ODP固定螺栓(中号棘轮扳手，中号短接杆，10mm六角套筒)，紧固ODP固定螺栓，并记录扭矩(中号定扭扳手，中号短接杆，10mm六角套筒)安装ODP接地线，安装ODP接地线固定螺栓，预紧ODP接地线固定螺栓(中号棘轮扳手，中号短接杆，10mm六角套筒)，紧固ODP接地线固定螺栓(中号定扭扳手，中号短接杆，10mm六角套筒)，拆卸绝缘保护套</w:t>
            </w:r>
          </w:p>
          <w:p>
            <w:pPr>
              <w:pStyle w:val="null3"/>
              <w:jc w:val="both"/>
            </w:pPr>
            <w:r>
              <w:rPr>
                <w:sz w:val="21"/>
              </w:rPr>
              <w:t>6）检测高压系统绝缘：穿戴绝缘手套，使用绝缘测试仪对ODP所有高压线束插头端绝缘检测并记录(检测方法:黑表笔接搭铁，红表笔接高压线束正极或负极插头端1000v档位测量，标准值:20MQ)</w:t>
            </w:r>
          </w:p>
          <w:p>
            <w:pPr>
              <w:pStyle w:val="null3"/>
              <w:jc w:val="both"/>
            </w:pPr>
            <w:r>
              <w:rPr>
                <w:sz w:val="21"/>
              </w:rPr>
              <w:t>7）更换指定的高压组件：连接ODP高压连接器，连接ODP低压连接器，穿戴耐磨手套，安装ODP出水管，安装ODP进水管</w:t>
            </w:r>
          </w:p>
          <w:p>
            <w:pPr>
              <w:pStyle w:val="null3"/>
              <w:jc w:val="both"/>
            </w:pPr>
            <w:r>
              <w:rPr>
                <w:sz w:val="21"/>
              </w:rPr>
              <w:t>9.举升位置4维护操作</w:t>
            </w:r>
          </w:p>
          <w:p>
            <w:pPr>
              <w:pStyle w:val="null3"/>
              <w:jc w:val="both"/>
            </w:pPr>
            <w:r>
              <w:rPr>
                <w:sz w:val="21"/>
              </w:rPr>
              <w:t>1）举升车辆：包含举升臂支点错误；举升臂支点水平误差较大的（最大差值大于 30mm）；前后按压检查车辆支撑稳定（车轮离地 150mm 左右）；举升车或下降辆时，请示裁判；举升或下降车辆时，选手相互提醒配合；举升机锁止。</w:t>
            </w:r>
          </w:p>
          <w:p>
            <w:pPr>
              <w:pStyle w:val="null3"/>
              <w:jc w:val="both"/>
            </w:pPr>
            <w:r>
              <w:rPr>
                <w:sz w:val="21"/>
              </w:rPr>
              <w:t>2）安装动力蓄电池高低压线束：包含佩戴绝缘防护手套安装动力电池直流母线、佩戴绝缘防护手套安装快充线束。</w:t>
            </w:r>
          </w:p>
          <w:p>
            <w:pPr>
              <w:pStyle w:val="null3"/>
              <w:jc w:val="both"/>
            </w:pPr>
            <w:r>
              <w:rPr>
                <w:sz w:val="21"/>
              </w:rPr>
              <w:t>10.举升位置5维护操作</w:t>
            </w:r>
          </w:p>
          <w:p>
            <w:pPr>
              <w:pStyle w:val="null3"/>
              <w:jc w:val="both"/>
            </w:pPr>
            <w:r>
              <w:rPr>
                <w:sz w:val="21"/>
              </w:rPr>
              <w:t>1）降下车辆：解锁举升机开关，降下车辆。</w:t>
            </w:r>
          </w:p>
          <w:p>
            <w:pPr>
              <w:pStyle w:val="null3"/>
              <w:jc w:val="both"/>
            </w:pPr>
            <w:r>
              <w:rPr>
                <w:sz w:val="21"/>
              </w:rPr>
              <w:t>2）安全作业：包含安装车辆挡块；连接蓄电池负极；恢复维修隔离开关；切换车辆电源至 ON 档。</w:t>
            </w:r>
          </w:p>
          <w:p>
            <w:pPr>
              <w:pStyle w:val="null3"/>
              <w:jc w:val="both"/>
            </w:pPr>
            <w:r>
              <w:rPr>
                <w:sz w:val="21"/>
              </w:rPr>
              <w:t>3）加注电驱动系统冷却液：包含连接冷却回路各管路，确保管路连接完整；将车辆上电使电驱动系统冷却水泵运转进行排气；在发现膨胀罐内冷却液下降时，及时补充冷却液，保持冷却液液位处于 MAX 线和 MIN 线之间；向裁判报告排气时间大于十分钟；检查膨胀罐通⽓口有持续冷却液流出，且液位还在下降；拧紧膨胀罐盖；清洁溢出的冷却液；</w:t>
            </w:r>
          </w:p>
          <w:p>
            <w:pPr>
              <w:pStyle w:val="null3"/>
              <w:jc w:val="both"/>
            </w:pPr>
            <w:r>
              <w:rPr>
                <w:sz w:val="21"/>
              </w:rPr>
              <w:t>11.举升位置6维护操作</w:t>
            </w:r>
          </w:p>
          <w:p>
            <w:pPr>
              <w:pStyle w:val="null3"/>
              <w:jc w:val="both"/>
            </w:pPr>
            <w:r>
              <w:rPr>
                <w:sz w:val="21"/>
              </w:rPr>
              <w:t>1）举升车辆：包含举升臂支点错误；举升臂支点水平误差较大的（最大差值大于 30mm）；前后按压检查车辆支撑稳定（车轮离地 150mm 左右）；举升或下降车辆时，请示裁判；举升或下降车辆时，选手相互提醒配合；举升机锁止</w:t>
            </w:r>
          </w:p>
          <w:p>
            <w:pPr>
              <w:pStyle w:val="null3"/>
              <w:jc w:val="both"/>
            </w:pPr>
            <w:r>
              <w:rPr>
                <w:sz w:val="21"/>
              </w:rPr>
              <w:t>2）车下检查：包含检查冷却液排放管口、冷却液管路有无泄漏；检查减速器油有无泄漏；进行高压组件及线束复检</w:t>
            </w:r>
          </w:p>
          <w:p>
            <w:pPr>
              <w:pStyle w:val="null3"/>
              <w:jc w:val="both"/>
            </w:pPr>
            <w:r>
              <w:rPr>
                <w:sz w:val="21"/>
              </w:rPr>
              <w:t>12.举升位置7维护操作</w:t>
            </w:r>
          </w:p>
          <w:p>
            <w:pPr>
              <w:pStyle w:val="null3"/>
              <w:jc w:val="both"/>
            </w:pPr>
            <w:r>
              <w:rPr>
                <w:sz w:val="21"/>
              </w:rPr>
              <w:t>1）安全防护：包含安装车辆挡块；复位举升机举升臂</w:t>
            </w:r>
          </w:p>
          <w:p>
            <w:pPr>
              <w:pStyle w:val="null3"/>
              <w:jc w:val="both"/>
            </w:pPr>
            <w:r>
              <w:rPr>
                <w:sz w:val="21"/>
              </w:rPr>
              <w:t>2）整车竣工检验：包含检查高压组件高低压插头是否连接牢靠；检查高压组件冷却液连接管口有无泄漏；请示裁判进行车辆上电；检查整车上电状态、仪表状态并记录；读取故障码，动力蓄电池数据流并记录；按标准扭矩拧紧轮胎螺母。</w:t>
            </w:r>
          </w:p>
          <w:p>
            <w:pPr>
              <w:pStyle w:val="null3"/>
              <w:jc w:val="both"/>
            </w:pPr>
            <w:r>
              <w:rPr>
                <w:sz w:val="21"/>
              </w:rPr>
              <w:t>3）5S 管理：回收蓝牙盒，复位举升机举升臂，脱下绝缘手套，脱下护目镜，脱下绝缘鞋，脱下安全帽，拆卸翼子板布和前格栅布，关闭前舱盖，拆卸车内四件套并丢弃至垃圾桶，回收车轮挡块，回收高压警示牌，打开隔离带，恢复工位。</w:t>
            </w:r>
          </w:p>
          <w:p>
            <w:pPr>
              <w:pStyle w:val="null3"/>
              <w:jc w:val="both"/>
            </w:pPr>
            <w:r>
              <w:rPr>
                <w:sz w:val="21"/>
              </w:rPr>
              <w:t>13.5S管理：包含地上有油污时及时擦掉；拆卸翼子板布和前格栅布；拆卸车内三件套并回收至垃圾桶；清洁车身；恢复工位到原标准工位布置状态；将钥匙、作业记录表放至合理位置；作业时能如实同步记录作业过程；按规定佩戴绝缘手套等被裁判制止；工具、量具、仪器、零件、设备、工位清洁复位；遵守安全和环保要求及 5S 管理规定。</w:t>
            </w:r>
          </w:p>
          <w:p>
            <w:pPr>
              <w:pStyle w:val="null3"/>
              <w:jc w:val="both"/>
            </w:pPr>
            <w:r>
              <w:rPr>
                <w:sz w:val="21"/>
              </w:rPr>
              <w:t>14.接插件操作：可以插拔操作并可以做松动检查，插头断开后可安装绝缘保护套，为方便学生学习，插头位置与实车一致，数量不少于143个。</w:t>
            </w:r>
          </w:p>
          <w:p>
            <w:pPr>
              <w:pStyle w:val="null3"/>
              <w:jc w:val="left"/>
            </w:pPr>
            <w:r>
              <w:rPr>
                <w:sz w:val="21"/>
              </w:rPr>
              <w:t>15.裁判模块：裁判模块：故障排除过程中，如需裁判帮助可选择裁判区视角，通过操作可实现包括：请求裁判恢复故障等功能。同时可进行故障点选择并确认修复故障。故障修复页面可以进行故障点搜索，以方便快速找到故障点。</w:t>
            </w:r>
            <w:r>
              <w:rPr>
                <w:sz w:val="21"/>
                <w:b/>
              </w:rPr>
              <w:t>（需提供软件视频演示）</w:t>
            </w:r>
          </w:p>
          <w:p>
            <w:pPr>
              <w:pStyle w:val="null3"/>
              <w:jc w:val="both"/>
            </w:pPr>
            <w:r>
              <w:rPr>
                <w:sz w:val="21"/>
              </w:rPr>
              <w:t>16.漫游功能：点击漫游功能后，可通过W、A、S、D按键进行前后左右移动，并通过左键鼠标拖动改变视角方向。</w:t>
            </w:r>
          </w:p>
          <w:p>
            <w:pPr>
              <w:pStyle w:val="null3"/>
              <w:jc w:val="both"/>
            </w:pPr>
            <w:r>
              <w:rPr>
                <w:sz w:val="21"/>
              </w:rPr>
              <w:t>17.手电筒功能：当车辆内部或接插件因光线问题看不清楚时，可通过点击手电筒功能打开手电光，辅助学员更清晰的查看因光线不足的区域。</w:t>
            </w:r>
          </w:p>
          <w:p>
            <w:pPr>
              <w:pStyle w:val="null3"/>
              <w:jc w:val="left"/>
            </w:pPr>
            <w:r>
              <w:rPr>
                <w:sz w:val="21"/>
              </w:rPr>
              <w:t>18.视角导航模块：根据大赛和整车排故要求。划分裁判区、填写工单区、仪器仪表等设备摆放区、入口通道、工具台、清理清扫工具摆放区、机舱、车尾部、驾驶室、举升机等区域。通过点击区域定位点可快速切换不同区域视角。通过点击底部视角地图关闭或打开按钮进行视角地图隐藏或关闭。</w:t>
            </w:r>
            <w:r>
              <w:rPr>
                <w:sz w:val="21"/>
                <w:b/>
              </w:rPr>
              <w:t>（需提供软件视频演示）</w:t>
            </w:r>
          </w:p>
          <w:p>
            <w:pPr>
              <w:pStyle w:val="null3"/>
              <w:jc w:val="both"/>
            </w:pPr>
            <w:r>
              <w:rPr>
                <w:sz w:val="21"/>
              </w:rPr>
              <w:t>19.维修资料模块：通过点击场景中电脑，点击查阅，打开维修资料。也可以通过关键字，例如器件代号进行搜索，快速查询。还可以通过点击上一页、下一页按钮，进行资料上下翻页。输入对应的页码还可以进行页码跳转。</w:t>
            </w:r>
          </w:p>
          <w:p>
            <w:pPr>
              <w:pStyle w:val="null3"/>
              <w:jc w:val="both"/>
            </w:pPr>
            <w:r>
              <w:rPr>
                <w:sz w:val="21"/>
                <w:b/>
              </w:rPr>
              <w:t>三、系统白板功能：</w:t>
            </w:r>
          </w:p>
          <w:p>
            <w:pPr>
              <w:pStyle w:val="null3"/>
              <w:jc w:val="both"/>
            </w:pPr>
            <w:r>
              <w:rPr>
                <w:sz w:val="21"/>
              </w:rPr>
              <w:t>满足教师教学使用和学生在排故时的草稿记录需求。</w:t>
            </w:r>
          </w:p>
          <w:p>
            <w:pPr>
              <w:pStyle w:val="null3"/>
              <w:jc w:val="left"/>
            </w:pPr>
            <w:r>
              <w:rPr>
                <w:sz w:val="21"/>
                <w:b/>
              </w:rPr>
              <w:t>▲</w:t>
            </w:r>
            <w:r>
              <w:rPr>
                <w:sz w:val="21"/>
              </w:rPr>
              <w:t>1．画笔：包括硬笔和荧光笔两种使用需求，可对两种型号的笔进行粗细及颜色调节。尺寸不低于7种型号，颜色不低于8种颜色。</w:t>
            </w:r>
            <w:r>
              <w:rPr>
                <w:sz w:val="21"/>
                <w:b/>
              </w:rPr>
              <w:t>（提供详细的软件</w:t>
            </w:r>
            <w:r>
              <w:rPr>
                <w:sz w:val="21"/>
                <w:b/>
              </w:rPr>
              <w:t>产品功能</w:t>
            </w:r>
            <w:r>
              <w:rPr>
                <w:sz w:val="21"/>
                <w:b/>
              </w:rPr>
              <w:t>截图，要求能</w:t>
            </w:r>
            <w:r>
              <w:rPr>
                <w:sz w:val="21"/>
                <w:b/>
              </w:rPr>
              <w:t>体现</w:t>
            </w:r>
            <w:r>
              <w:rPr>
                <w:sz w:val="21"/>
                <w:b/>
              </w:rPr>
              <w:t>满足上述参数要求</w:t>
            </w:r>
            <w:r>
              <w:rPr>
                <w:sz w:val="21"/>
                <w:b/>
              </w:rPr>
              <w:t>）</w:t>
            </w:r>
          </w:p>
          <w:p>
            <w:pPr>
              <w:pStyle w:val="null3"/>
              <w:jc w:val="both"/>
            </w:pPr>
            <w:r>
              <w:rPr>
                <w:sz w:val="21"/>
              </w:rPr>
              <w:t>2．橡皮擦：可以书写内容进行擦除</w:t>
            </w:r>
          </w:p>
          <w:p>
            <w:pPr>
              <w:pStyle w:val="null3"/>
              <w:jc w:val="both"/>
            </w:pPr>
            <w:r>
              <w:rPr>
                <w:sz w:val="21"/>
              </w:rPr>
              <w:t>3．形状：可选择箭头、方形、三角形等不低于5种形状选择。</w:t>
            </w:r>
          </w:p>
          <w:p>
            <w:pPr>
              <w:pStyle w:val="null3"/>
              <w:jc w:val="both"/>
            </w:pPr>
            <w:r>
              <w:rPr>
                <w:sz w:val="21"/>
              </w:rPr>
              <w:t>4．清屏：可对屏幕书写内容一键清楚</w:t>
            </w:r>
          </w:p>
          <w:p>
            <w:pPr>
              <w:pStyle w:val="null3"/>
              <w:jc w:val="both"/>
            </w:pPr>
            <w:r>
              <w:rPr>
                <w:sz w:val="21"/>
              </w:rPr>
              <w:t>5．撤销：撤销上一步操作</w:t>
            </w:r>
          </w:p>
          <w:p>
            <w:pPr>
              <w:pStyle w:val="null3"/>
              <w:jc w:val="both"/>
            </w:pPr>
            <w:r>
              <w:rPr>
                <w:sz w:val="21"/>
              </w:rPr>
              <w:t>6．恢复：恢复上一步动作时状态内容</w:t>
            </w:r>
          </w:p>
          <w:p>
            <w:pPr>
              <w:pStyle w:val="null3"/>
            </w:pPr>
            <w:r>
              <w:rPr>
                <w:sz w:val="21"/>
              </w:rPr>
              <w:t>7．页码：可多页码书写，且可进行页码的自由切换。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纯电动动力汽车维修资料查询平台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一、软件平台要求：</w:t>
            </w:r>
          </w:p>
          <w:p>
            <w:pPr>
              <w:pStyle w:val="null3"/>
              <w:jc w:val="both"/>
            </w:pPr>
            <w:r>
              <w:rPr>
                <w:sz w:val="21"/>
              </w:rPr>
              <w:t>1、采用纯C/S结构，以及易部署的exe运用程序作为应用表示层，用户安装客户端程序相对简单；</w:t>
            </w:r>
          </w:p>
          <w:p>
            <w:pPr>
              <w:pStyle w:val="null3"/>
              <w:jc w:val="both"/>
            </w:pPr>
            <w:r>
              <w:rPr>
                <w:sz w:val="21"/>
              </w:rPr>
              <w:t>2、数据库支持：MS SQL Server2005/ 2008、MySQL；</w:t>
            </w:r>
          </w:p>
          <w:p>
            <w:pPr>
              <w:pStyle w:val="null3"/>
              <w:jc w:val="both"/>
            </w:pPr>
            <w:r>
              <w:rPr>
                <w:sz w:val="21"/>
              </w:rPr>
              <w:t>3、平台可实现跨区域查询以及高效的基于内容的检索，体系结构采用基于XML数据交换格式；</w:t>
            </w:r>
          </w:p>
          <w:p>
            <w:pPr>
              <w:pStyle w:val="null3"/>
              <w:jc w:val="both"/>
            </w:pPr>
            <w:r>
              <w:rPr>
                <w:sz w:val="21"/>
              </w:rPr>
              <w:t>4、流媒体服务：系统支持流媒体点播，支持通用媒体格式，提供流媒体服务器集成，以增强流媒体访问的性能；</w:t>
            </w:r>
          </w:p>
          <w:p>
            <w:pPr>
              <w:pStyle w:val="null3"/>
              <w:jc w:val="both"/>
            </w:pPr>
            <w:r>
              <w:rPr>
                <w:sz w:val="21"/>
              </w:rPr>
              <w:t>5、系统不限用户数和装机数，支持大规模应用；</w:t>
            </w:r>
          </w:p>
          <w:p>
            <w:pPr>
              <w:pStyle w:val="null3"/>
              <w:jc w:val="both"/>
            </w:pPr>
            <w:r>
              <w:rPr>
                <w:sz w:val="21"/>
              </w:rPr>
              <w:t>6、确保数据访问安全性，高速性以及高并发访问数不少于500；</w:t>
            </w:r>
          </w:p>
          <w:p>
            <w:pPr>
              <w:pStyle w:val="null3"/>
              <w:jc w:val="both"/>
            </w:pPr>
            <w:r>
              <w:rPr>
                <w:sz w:val="21"/>
              </w:rPr>
              <w:t>7、可查询到相关产品的型号车型资料。</w:t>
            </w:r>
          </w:p>
          <w:p>
            <w:pPr>
              <w:pStyle w:val="null3"/>
              <w:jc w:val="both"/>
            </w:pPr>
            <w:r>
              <w:rPr>
                <w:sz w:val="21"/>
                <w:b/>
              </w:rPr>
              <w:t>二、技术要求：</w:t>
            </w:r>
          </w:p>
          <w:p>
            <w:pPr>
              <w:pStyle w:val="null3"/>
              <w:jc w:val="both"/>
            </w:pPr>
            <w:r>
              <w:rPr>
                <w:sz w:val="21"/>
              </w:rPr>
              <w:t>软件内容以分层架构展示，内含高清技术图片，故障分析等详细教学课程案例，原厂维修资料。运用</w:t>
            </w:r>
            <w:r>
              <w:rPr>
                <w:sz w:val="21"/>
              </w:rPr>
              <w:t>Unity开发平台制作成交互式三维仿真资源，3D仿真资源含有结构展示、工作原理、部分模拟拆装功能模块，在三维环境下可以对零部件进行放大、缩小、旋转、移动等操作。本软件采用3D实时渲染技术，可实现场景内360度旋转，可实时通过鼠标与场景进行交互操作。软件强调规范的拆装工艺，包含螺栓拆装顺序、螺栓安装扭矩、零部件润滑等。模块采用三维虚拟方式表达各总成的零部件以及它们之间的位置关系，对各总成及零部件可进行放大、缩小、旋转、移动等。</w:t>
            </w:r>
          </w:p>
          <w:p>
            <w:pPr>
              <w:pStyle w:val="null3"/>
              <w:jc w:val="both"/>
            </w:pPr>
            <w:r>
              <w:rPr>
                <w:sz w:val="21"/>
              </w:rPr>
              <w:t>虚拟现实仿真资源：</w:t>
            </w:r>
            <w:r>
              <w:rPr>
                <w:sz w:val="21"/>
              </w:rPr>
              <w:t>（包含但不限于以下资源，投标文件逐条提供清晰加盖投标人公章的软件截图）</w:t>
            </w:r>
          </w:p>
          <w:p>
            <w:pPr>
              <w:pStyle w:val="null3"/>
              <w:jc w:val="both"/>
            </w:pPr>
            <w:r>
              <w:rPr>
                <w:sz w:val="21"/>
              </w:rPr>
              <w:t>1.电动汽车基本知识</w:t>
            </w:r>
          </w:p>
          <w:p>
            <w:pPr>
              <w:pStyle w:val="null3"/>
              <w:jc w:val="both"/>
            </w:pPr>
            <w:r>
              <w:rPr>
                <w:sz w:val="21"/>
              </w:rPr>
              <w:t>2.电动汽车维修安全规范</w:t>
            </w:r>
          </w:p>
          <w:p>
            <w:pPr>
              <w:pStyle w:val="null3"/>
              <w:jc w:val="both"/>
            </w:pPr>
            <w:r>
              <w:rPr>
                <w:sz w:val="21"/>
              </w:rPr>
              <w:t>3.动力电池系统</w:t>
            </w:r>
          </w:p>
          <w:p>
            <w:pPr>
              <w:pStyle w:val="null3"/>
              <w:jc w:val="both"/>
            </w:pPr>
            <w:r>
              <w:rPr>
                <w:sz w:val="21"/>
              </w:rPr>
              <w:t>4.驱动电机系统</w:t>
            </w:r>
          </w:p>
          <w:p>
            <w:pPr>
              <w:pStyle w:val="null3"/>
              <w:jc w:val="both"/>
            </w:pPr>
            <w:r>
              <w:rPr>
                <w:sz w:val="21"/>
              </w:rPr>
              <w:t>5.高压附件系统</w:t>
            </w:r>
          </w:p>
          <w:p>
            <w:pPr>
              <w:pStyle w:val="null3"/>
              <w:jc w:val="both"/>
            </w:pPr>
            <w:r>
              <w:rPr>
                <w:sz w:val="21"/>
              </w:rPr>
              <w:t>6.充电系统</w:t>
            </w:r>
          </w:p>
          <w:p>
            <w:pPr>
              <w:pStyle w:val="null3"/>
              <w:jc w:val="both"/>
            </w:pPr>
            <w:r>
              <w:rPr>
                <w:sz w:val="21"/>
              </w:rPr>
              <w:t>7.纯电动车整车控制系统</w:t>
            </w:r>
          </w:p>
          <w:p>
            <w:pPr>
              <w:pStyle w:val="null3"/>
              <w:jc w:val="both"/>
            </w:pPr>
            <w:r>
              <w:rPr>
                <w:sz w:val="21"/>
              </w:rPr>
              <w:t>8.充电系统2</w:t>
            </w:r>
          </w:p>
          <w:p>
            <w:pPr>
              <w:pStyle w:val="null3"/>
              <w:jc w:val="both"/>
            </w:pPr>
            <w:r>
              <w:rPr>
                <w:sz w:val="21"/>
              </w:rPr>
              <w:t>9.车型配置表</w:t>
            </w:r>
          </w:p>
          <w:p>
            <w:pPr>
              <w:pStyle w:val="null3"/>
              <w:jc w:val="both"/>
            </w:pPr>
            <w:r>
              <w:rPr>
                <w:sz w:val="21"/>
              </w:rPr>
              <w:t>10.充放电介绍</w:t>
            </w:r>
          </w:p>
          <w:p>
            <w:pPr>
              <w:pStyle w:val="null3"/>
              <w:jc w:val="both"/>
            </w:pPr>
            <w:r>
              <w:rPr>
                <w:sz w:val="21"/>
              </w:rPr>
              <w:t>11.高压电控</w:t>
            </w:r>
          </w:p>
          <w:p>
            <w:pPr>
              <w:pStyle w:val="null3"/>
              <w:jc w:val="both"/>
            </w:pPr>
            <w:r>
              <w:rPr>
                <w:sz w:val="21"/>
              </w:rPr>
              <w:t>12.高压系统维修手册</w:t>
            </w:r>
          </w:p>
          <w:p>
            <w:pPr>
              <w:pStyle w:val="null3"/>
              <w:jc w:val="both"/>
            </w:pPr>
            <w:r>
              <w:rPr>
                <w:sz w:val="21"/>
              </w:rPr>
              <w:t>13.e5和e6的区别</w:t>
            </w:r>
          </w:p>
          <w:p>
            <w:pPr>
              <w:pStyle w:val="null3"/>
              <w:jc w:val="both"/>
            </w:pPr>
            <w:r>
              <w:rPr>
                <w:sz w:val="21"/>
              </w:rPr>
              <w:t>14.换挡机构</w:t>
            </w:r>
          </w:p>
          <w:p>
            <w:pPr>
              <w:pStyle w:val="null3"/>
              <w:jc w:val="both"/>
            </w:pPr>
            <w:r>
              <w:rPr>
                <w:sz w:val="21"/>
              </w:rPr>
              <w:t>15.手册(说明书)</w:t>
            </w:r>
          </w:p>
          <w:p>
            <w:pPr>
              <w:pStyle w:val="null3"/>
              <w:jc w:val="both"/>
            </w:pPr>
            <w:r>
              <w:rPr>
                <w:sz w:val="21"/>
              </w:rPr>
              <w:t>16.充电系统</w:t>
            </w:r>
          </w:p>
          <w:p>
            <w:pPr>
              <w:pStyle w:val="null3"/>
              <w:jc w:val="both"/>
            </w:pPr>
            <w:r>
              <w:rPr>
                <w:sz w:val="21"/>
              </w:rPr>
              <w:t>17.动力电池及管理系统</w:t>
            </w:r>
          </w:p>
          <w:p>
            <w:pPr>
              <w:pStyle w:val="null3"/>
              <w:jc w:val="both"/>
            </w:pPr>
            <w:r>
              <w:rPr>
                <w:sz w:val="21"/>
              </w:rPr>
              <w:t>18.高压分配及高压线束的互锁保护</w:t>
            </w:r>
          </w:p>
          <w:p>
            <w:pPr>
              <w:pStyle w:val="null3"/>
              <w:jc w:val="both"/>
            </w:pPr>
            <w:r>
              <w:rPr>
                <w:sz w:val="21"/>
              </w:rPr>
              <w:t>19.驱动电机及控制系统</w:t>
            </w:r>
          </w:p>
          <w:p>
            <w:pPr>
              <w:pStyle w:val="null3"/>
              <w:jc w:val="both"/>
            </w:pPr>
            <w:r>
              <w:rPr>
                <w:sz w:val="21"/>
              </w:rPr>
              <w:t>20.E5-PDU集成控制器</w:t>
            </w:r>
          </w:p>
          <w:p>
            <w:pPr>
              <w:pStyle w:val="null3"/>
              <w:jc w:val="both"/>
            </w:pPr>
            <w:r>
              <w:rPr>
                <w:sz w:val="21"/>
              </w:rPr>
              <w:t>21.知识介绍</w:t>
            </w:r>
          </w:p>
          <w:p>
            <w:pPr>
              <w:pStyle w:val="null3"/>
              <w:jc w:val="both"/>
            </w:pPr>
            <w:r>
              <w:rPr>
                <w:sz w:val="21"/>
              </w:rPr>
              <w:t>22.电器系统</w:t>
            </w:r>
          </w:p>
          <w:p>
            <w:pPr>
              <w:pStyle w:val="null3"/>
              <w:jc w:val="both"/>
            </w:pPr>
            <w:r>
              <w:rPr>
                <w:sz w:val="21"/>
              </w:rPr>
              <w:t>23.电路识图</w:t>
            </w:r>
          </w:p>
          <w:p>
            <w:pPr>
              <w:pStyle w:val="null3"/>
              <w:jc w:val="both"/>
            </w:pPr>
            <w:r>
              <w:rPr>
                <w:sz w:val="21"/>
              </w:rPr>
              <w:t>24.电器线路检修</w:t>
            </w:r>
          </w:p>
          <w:p>
            <w:pPr>
              <w:pStyle w:val="null3"/>
            </w:pPr>
            <w:r>
              <w:rPr>
                <w:sz w:val="21"/>
              </w:rPr>
              <w:t>25.动力系统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移动智能实操示教工位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一、实训教学推车</w:t>
            </w:r>
            <w:r>
              <w:rPr>
                <w:sz w:val="21"/>
                <w:b/>
              </w:rPr>
              <w:t>:</w:t>
            </w:r>
          </w:p>
          <w:p>
            <w:pPr>
              <w:pStyle w:val="null3"/>
              <w:jc w:val="both"/>
            </w:pPr>
            <w:r>
              <w:rPr>
                <w:sz w:val="21"/>
              </w:rPr>
              <w:t>1.整车采用一体化设计，方便扩充功能组件，方便安装、使用，维护。</w:t>
            </w:r>
          </w:p>
          <w:p>
            <w:pPr>
              <w:pStyle w:val="null3"/>
              <w:jc w:val="both"/>
            </w:pPr>
            <w:r>
              <w:rPr>
                <w:sz w:val="21"/>
              </w:rPr>
              <w:t>2.车体立柱采用高强度铝合金，内部中空设计，整车高度 1.8m</w:t>
            </w:r>
          </w:p>
          <w:p>
            <w:pPr>
              <w:pStyle w:val="null3"/>
              <w:jc w:val="both"/>
            </w:pPr>
            <w:r>
              <w:rPr>
                <w:sz w:val="21"/>
              </w:rPr>
              <w:t>3.人工学ABS 塑料无缝一体成型操作台，手感舒适，便于推车的移动。</w:t>
            </w:r>
          </w:p>
          <w:p>
            <w:pPr>
              <w:pStyle w:val="null3"/>
              <w:jc w:val="both"/>
            </w:pPr>
            <w:r>
              <w:rPr>
                <w:sz w:val="21"/>
              </w:rPr>
              <w:t>4.车体配套1.2米万向臂，转臂水平360度旋转，双节多方位调节,垂直60度调节。</w:t>
            </w:r>
          </w:p>
          <w:p>
            <w:pPr>
              <w:pStyle w:val="null3"/>
              <w:jc w:val="both"/>
            </w:pPr>
            <w:r>
              <w:rPr>
                <w:sz w:val="21"/>
              </w:rPr>
              <w:t>5.车体底部安装4个医疗静音轮，带脚刹装置。</w:t>
            </w:r>
          </w:p>
          <w:p>
            <w:pPr>
              <w:pStyle w:val="null3"/>
              <w:jc w:val="both"/>
            </w:pPr>
            <w:r>
              <w:rPr>
                <w:sz w:val="21"/>
                <w:b/>
              </w:rPr>
              <w:t>二、实训教学一体化主机</w:t>
            </w:r>
            <w:r>
              <w:rPr>
                <w:sz w:val="21"/>
                <w:b/>
              </w:rPr>
              <w:t>:</w:t>
            </w:r>
          </w:p>
          <w:p>
            <w:pPr>
              <w:pStyle w:val="null3"/>
              <w:jc w:val="both"/>
            </w:pPr>
            <w:r>
              <w:rPr>
                <w:sz w:val="21"/>
              </w:rPr>
              <w:t>1.主机架构：实训主机与触摸屏一体化设计，屏幕尺寸≥21.5寸，采用嵌入式ARM架构，Linux操作系统设计，非X86计算机架构。</w:t>
            </w:r>
          </w:p>
          <w:p>
            <w:pPr>
              <w:pStyle w:val="null3"/>
              <w:jc w:val="both"/>
            </w:pPr>
            <w:r>
              <w:rPr>
                <w:sz w:val="21"/>
              </w:rPr>
              <w:t>2.存储：内置≥1TB存储,录制文件既可存储在本地硬盘，也可以自动/手动上传至资源管理平台。</w:t>
            </w:r>
          </w:p>
          <w:p>
            <w:pPr>
              <w:pStyle w:val="null3"/>
              <w:jc w:val="both"/>
            </w:pPr>
            <w:r>
              <w:rPr>
                <w:sz w:val="21"/>
              </w:rPr>
              <w:t>3.主机采用高度集成化设计，能够独立完成视频采集、音频采集、音频编码、视频编码、音频处理、视频处理、直播、录制、互动、专业导播、远程运维参数设置功能。</w:t>
            </w:r>
          </w:p>
          <w:p>
            <w:pPr>
              <w:pStyle w:val="null3"/>
              <w:jc w:val="both"/>
            </w:pPr>
            <w:r>
              <w:rPr>
                <w:sz w:val="21"/>
              </w:rPr>
              <w:t>4.跟踪功能：要求录播主机具有跟踪处理功能，无需额外配置跟踪主机即可实现智能图像识别跟踪分析与处理功能。</w:t>
            </w:r>
          </w:p>
          <w:p>
            <w:pPr>
              <w:pStyle w:val="null3"/>
              <w:jc w:val="both"/>
            </w:pPr>
            <w:r>
              <w:rPr>
                <w:sz w:val="21"/>
              </w:rPr>
              <w:t>5.视频输入接口：≥2路SDI in，≥2路HDMI in，≥1路USB in，支持1080P向下兼容。</w:t>
            </w:r>
          </w:p>
          <w:p>
            <w:pPr>
              <w:pStyle w:val="null3"/>
              <w:jc w:val="both"/>
            </w:pPr>
            <w:r>
              <w:rPr>
                <w:sz w:val="21"/>
              </w:rPr>
              <w:t>6.视频输出接口：≥1路HDMI out，≥1路TYPE-B UVC out，支持输出本地导播界面和直播界面，支持1080P向下兼容。</w:t>
            </w:r>
          </w:p>
          <w:p>
            <w:pPr>
              <w:pStyle w:val="null3"/>
              <w:jc w:val="both"/>
            </w:pPr>
            <w:r>
              <w:rPr>
                <w:sz w:val="21"/>
              </w:rPr>
              <w:t>7.USB接口≥4个，其中≥3个TYPE-A类型，≥1个TYPE-B类型。</w:t>
            </w:r>
          </w:p>
          <w:p>
            <w:pPr>
              <w:pStyle w:val="null3"/>
              <w:jc w:val="both"/>
            </w:pPr>
            <w:r>
              <w:rPr>
                <w:sz w:val="21"/>
              </w:rPr>
              <w:t>8.音频接口：≥2路线性音频输入输出，≥1路3.5mm音频输入输出。</w:t>
            </w:r>
          </w:p>
          <w:p>
            <w:pPr>
              <w:pStyle w:val="null3"/>
              <w:jc w:val="both"/>
            </w:pPr>
            <w:r>
              <w:rPr>
                <w:sz w:val="21"/>
              </w:rPr>
              <w:t>9.通讯接口：≥1路RJ45接口，支持10/100/1000Mbps自适应，≥2个通讯接口，支持RS232/RS485协议，可用于导播键盘、控制面板及第三方设备的物联与控制。</w:t>
            </w:r>
          </w:p>
          <w:p>
            <w:pPr>
              <w:pStyle w:val="null3"/>
              <w:jc w:val="both"/>
            </w:pPr>
            <w:r>
              <w:rPr>
                <w:sz w:val="21"/>
              </w:rPr>
              <w:t>10.主机采用多功能电源按键，通过一个按键可以实现开机、关机、待机等功能。</w:t>
            </w:r>
          </w:p>
          <w:p>
            <w:pPr>
              <w:pStyle w:val="null3"/>
              <w:jc w:val="both"/>
            </w:pPr>
            <w:r>
              <w:rPr>
                <w:sz w:val="21"/>
                <w:b/>
              </w:rPr>
              <w:t>三、实训主机管理系统：</w:t>
            </w:r>
          </w:p>
          <w:p>
            <w:pPr>
              <w:pStyle w:val="null3"/>
              <w:jc w:val="both"/>
            </w:pPr>
            <w:r>
              <w:rPr>
                <w:sz w:val="21"/>
              </w:rPr>
              <w:t>1.产品设计拥有友好的触摸体验，与嵌入式Linux硬件具有良好的兼容性和操控方便性，参数设定支持本地设定和web远端设定两种形式，安装程序采用裸金属烧录方式无需单独安装底层操作系统。</w:t>
            </w:r>
          </w:p>
          <w:p>
            <w:pPr>
              <w:pStyle w:val="null3"/>
              <w:jc w:val="both"/>
            </w:pPr>
            <w:r>
              <w:rPr>
                <w:sz w:val="21"/>
              </w:rPr>
              <w:t>2.登录:支持账号登录，上课过程中，实时录制操作过程，结束后系统自动将录制的视频上传到的资源云平台。</w:t>
            </w:r>
          </w:p>
          <w:p>
            <w:pPr>
              <w:pStyle w:val="null3"/>
              <w:jc w:val="both"/>
            </w:pPr>
            <w:r>
              <w:rPr>
                <w:sz w:val="21"/>
              </w:rPr>
              <w:t>▲3.理论教学：备课资源来源支持本地U盘资源或硬盘资源，插入优盘直接读取里面的数据。资源支持但不限于图片和视频，图片预览支持格式有：jpg、jpeg、png，视频支持格式有：AVI、FLV、mp4。课中老师可以将自己备课的视频和图片支持投屏模式投放给学生的嵌入式Linux视屏互动终端、平板、手机、电脑等多种异构终端混合使用。</w:t>
            </w:r>
            <w:r>
              <w:rPr>
                <w:sz w:val="21"/>
              </w:rPr>
              <w:t>（</w:t>
            </w:r>
            <w:r>
              <w:rPr>
                <w:sz w:val="21"/>
                <w:shd w:fill="FFFFFF" w:val="clear"/>
              </w:rPr>
              <w:t>提供以下</w:t>
            </w:r>
            <w:r>
              <w:rPr>
                <w:sz w:val="21"/>
                <w:shd w:fill="FFFFFF" w:val="clear"/>
              </w:rPr>
              <w:t>2种证明材料之一：①提供第三方检测机构或实验室出具的具有CMA或CNAS标识的检测报告扫描件并加盖投标人公章；②提供产品制造商官网相应功能截图或产品制造商官网产品技术白皮书该功能证明截图，同时提供官网链接地址）</w:t>
            </w:r>
          </w:p>
          <w:p>
            <w:pPr>
              <w:pStyle w:val="null3"/>
              <w:jc w:val="both"/>
            </w:pPr>
            <w:r>
              <w:rPr>
                <w:sz w:val="21"/>
              </w:rPr>
              <w:t>4.示范教学：支持多角度地实时采集老师示范操作，放大老师讲授的过程，通过多角度上课画面的切换，完整清晰地呈现给学生；学生在自己的工位上，通过大屏可观看老师的示范操作过程。</w:t>
            </w:r>
          </w:p>
          <w:p>
            <w:pPr>
              <w:pStyle w:val="null3"/>
              <w:jc w:val="both"/>
            </w:pPr>
            <w:r>
              <w:rPr>
                <w:sz w:val="21"/>
              </w:rPr>
              <w:t>▲5.直播教学：支持用户对未开始和进行中的直播进行操作，直播结束后支持在资源云平台点播回看。</w:t>
            </w:r>
            <w:r>
              <w:rPr>
                <w:sz w:val="21"/>
              </w:rPr>
              <w:t>（</w:t>
            </w:r>
            <w:r>
              <w:rPr>
                <w:sz w:val="21"/>
                <w:shd w:fill="FFFFFF" w:val="clear"/>
              </w:rPr>
              <w:t>提供以下</w:t>
            </w:r>
            <w:r>
              <w:rPr>
                <w:sz w:val="21"/>
                <w:shd w:fill="FFFFFF" w:val="clear"/>
              </w:rPr>
              <w:t>2种证明材料之一：①提供第三方检测机构或实验室出具的具有CMA或CNAS标识的检测报告扫描件并加盖投标人公章；②提供产品制造商官网相应功能截图或产品制造商官网产品技术白皮书该功能证明截图，同时提供官网链接地址）</w:t>
            </w:r>
          </w:p>
          <w:p>
            <w:pPr>
              <w:pStyle w:val="null3"/>
              <w:jc w:val="both"/>
            </w:pPr>
            <w:r>
              <w:rPr>
                <w:sz w:val="21"/>
              </w:rPr>
              <w:t>▲6.实操巡查：老师可以批量查看学生的操作情况，还可将学生视频投到大屏或者分享到每台学生终端显示，画面显示数量有的单画面、4画面、9画面可以选择，支持对任一单个学生画面以全屏显示，支持选择当前页面上的学生端画面进行组合发布投屏。</w:t>
            </w:r>
            <w:r>
              <w:rPr>
                <w:sz w:val="21"/>
              </w:rPr>
              <w:t>（</w:t>
            </w:r>
            <w:r>
              <w:rPr>
                <w:sz w:val="21"/>
                <w:shd w:fill="FFFFFF" w:val="clear"/>
              </w:rPr>
              <w:t>提供以下</w:t>
            </w:r>
            <w:r>
              <w:rPr>
                <w:sz w:val="21"/>
                <w:shd w:fill="FFFFFF" w:val="clear"/>
              </w:rPr>
              <w:t>2种证明材料之一：①提供第三方检测机构或实验室出具的具有CMA或CNAS标识的检测报告扫描件并加盖投标人公章；②提供产品制造商官网相应功能截图或产品制造商官网产品技术白皮书该功能证明截图，同时提供官网链接地址）</w:t>
            </w:r>
          </w:p>
          <w:p>
            <w:pPr>
              <w:pStyle w:val="null3"/>
              <w:jc w:val="both"/>
            </w:pPr>
            <w:r>
              <w:rPr>
                <w:sz w:val="21"/>
              </w:rPr>
              <w:t>7.局部放大：支持放大镜功能，可自由上下左右拖动画面，查看详细画面放大内容部分，支持对教学视屏不切换画面的情况下，拥有独立的悬浮实时预览窗口，并按照老师意图任意拖动指定位置放大局部操作细节并针对性的重点批注，批注颜色可多色选择无需借助其他设备，均在嵌入式终端系统完成。</w:t>
            </w:r>
          </w:p>
          <w:p>
            <w:pPr>
              <w:pStyle w:val="null3"/>
              <w:jc w:val="both"/>
            </w:pPr>
            <w:r>
              <w:rPr>
                <w:sz w:val="21"/>
              </w:rPr>
              <w:t>▲8.远程教学：支持设备创建互动模式多组设备结对不少于1个主讲实训教室3个听讲实训教室同时跨局域网跨地域音视屏双向互动。主讲教室可通过邀请接通听讲端。可设定听讲端的音频互动是否开启。可按照需要挂断某听讲端的互动连线。在实际演示教学过程中默认投射对方大屏上保证教学的连续性简化操作。并在整个互动过程中保留录制、投屏等独立功能操作。</w:t>
            </w:r>
            <w:r>
              <w:rPr>
                <w:sz w:val="21"/>
              </w:rPr>
              <w:t>（</w:t>
            </w:r>
            <w:r>
              <w:rPr>
                <w:sz w:val="21"/>
                <w:shd w:fill="FFFFFF" w:val="clear"/>
              </w:rPr>
              <w:t>提供以下</w:t>
            </w:r>
            <w:r>
              <w:rPr>
                <w:sz w:val="21"/>
                <w:shd w:fill="FFFFFF" w:val="clear"/>
              </w:rPr>
              <w:t>2种证明材料之一：①提供第三方检测机构或实验室出具的具有CMA或CNAS标识的检测报告</w:t>
            </w:r>
            <w:r>
              <w:rPr>
                <w:sz w:val="21"/>
                <w:shd w:fill="FFFFFF" w:val="clear"/>
              </w:rPr>
              <w:t>扫描件</w:t>
            </w:r>
            <w:r>
              <w:rPr>
                <w:sz w:val="21"/>
                <w:shd w:fill="FFFFFF" w:val="clear"/>
              </w:rPr>
              <w:t>并加盖投标人公章；</w:t>
            </w:r>
            <w:r>
              <w:rPr>
                <w:sz w:val="21"/>
                <w:shd w:fill="FFFFFF" w:val="clear"/>
              </w:rPr>
              <w:t>②提供产品制造商官网相应功能截图或产品制造商官网产品技术白皮书该功能证明截图，同时提供官网链接地址）</w:t>
            </w:r>
          </w:p>
          <w:p>
            <w:pPr>
              <w:pStyle w:val="null3"/>
              <w:jc w:val="both"/>
            </w:pPr>
            <w:r>
              <w:rPr>
                <w:sz w:val="21"/>
              </w:rPr>
              <w:t>9.支持实训回看功能，支持显示当堂课还没结束前，所有嵌入式Linux学生互动终端本堂课的分段视频，当课堂结束后，视频会根据设备整合成完整视频，支持保留7天的实训课程。</w:t>
            </w:r>
          </w:p>
          <w:p>
            <w:pPr>
              <w:pStyle w:val="null3"/>
              <w:jc w:val="both"/>
            </w:pPr>
            <w:r>
              <w:rPr>
                <w:sz w:val="21"/>
              </w:rPr>
              <w:t>10.支持录制回看功能，支持记录教师完整的上课视频，支持根据老师的上课日期，对画面进行选择，录制回看主要有:老师特写、老师全景、老师PPT。</w:t>
            </w:r>
          </w:p>
          <w:p>
            <w:pPr>
              <w:pStyle w:val="null3"/>
              <w:jc w:val="both"/>
            </w:pPr>
            <w:r>
              <w:rPr>
                <w:sz w:val="21"/>
              </w:rPr>
              <w:t>11.资源管理中支持对实训回看和录制回看的画面预览，支持播放、暂停、拖动、观看、时间等，点击返回，回到视频列表页，当存储空间不够的时候，系统根据存储的时间，自动释放存储时间最久的资源。</w:t>
            </w:r>
          </w:p>
          <w:p>
            <w:pPr>
              <w:pStyle w:val="null3"/>
              <w:jc w:val="both"/>
            </w:pPr>
            <w:r>
              <w:rPr>
                <w:sz w:val="21"/>
              </w:rPr>
              <w:t>12.具有主讲授课（1大3小分屏画面，）、互动讨论（四分屏画面）、点名讨论（单画面、双分屏画面）等多种互动模式切换，支持本地布局画面通道自由组合给远端观看，互动过程中支持打点、截屏、录制、投屏等操作。</w:t>
            </w:r>
          </w:p>
          <w:p>
            <w:pPr>
              <w:pStyle w:val="null3"/>
              <w:jc w:val="both"/>
            </w:pPr>
            <w:r>
              <w:rPr>
                <w:sz w:val="21"/>
              </w:rPr>
              <w:t>13.投屏：无需借助第三方投屏硬件或软件整合，主机本身自带投屏功能，支持将主机视频画面投放到大屏和每个学生设备，只显示视频范围，画面预览界面和菜单不显示，大屏可同时投屏数量大于9个大屏以上，大屏响应速度小于一秒。</w:t>
            </w:r>
          </w:p>
          <w:p>
            <w:pPr>
              <w:pStyle w:val="null3"/>
              <w:jc w:val="both"/>
            </w:pPr>
            <w:r>
              <w:rPr>
                <w:sz w:val="21"/>
              </w:rPr>
              <w:t>▲14.批注：老师对学生操作过程中某个有误或者重点的过程进行截图并批注，批注中可以对画笔、支持≥6种颜色、文字进行编辑。</w:t>
            </w:r>
            <w:r>
              <w:rPr>
                <w:sz w:val="21"/>
              </w:rPr>
              <w:t>（</w:t>
            </w:r>
            <w:r>
              <w:rPr>
                <w:sz w:val="21"/>
                <w:shd w:fill="FFFFFF" w:val="clear"/>
              </w:rPr>
              <w:t>提供以下</w:t>
            </w:r>
            <w:r>
              <w:rPr>
                <w:sz w:val="21"/>
                <w:shd w:fill="FFFFFF" w:val="clear"/>
              </w:rPr>
              <w:t>2种证明材料之一：①提供第三方检测机构或实验室出具的具有CMA或CNAS标识的检测报告</w:t>
            </w:r>
            <w:r>
              <w:rPr>
                <w:sz w:val="21"/>
                <w:shd w:fill="FFFFFF" w:val="clear"/>
              </w:rPr>
              <w:t>扫描件</w:t>
            </w:r>
            <w:r>
              <w:rPr>
                <w:sz w:val="21"/>
                <w:shd w:fill="FFFFFF" w:val="clear"/>
              </w:rPr>
              <w:t>并加盖投标人公章；</w:t>
            </w:r>
            <w:r>
              <w:rPr>
                <w:sz w:val="21"/>
                <w:shd w:fill="FFFFFF" w:val="clear"/>
              </w:rPr>
              <w:t>②提供产品制造商官网相应功能截图或产品制造商官网产品技术白皮书该功能证明截图，同时提供官网链接地址）</w:t>
            </w:r>
          </w:p>
          <w:p>
            <w:pPr>
              <w:pStyle w:val="null3"/>
              <w:jc w:val="both"/>
            </w:pPr>
            <w:r>
              <w:rPr>
                <w:sz w:val="21"/>
              </w:rPr>
              <w:t>15.画面预览：支持切换教师全景、教师特写、电脑画面和远程教学等画面。</w:t>
            </w:r>
          </w:p>
          <w:p>
            <w:pPr>
              <w:pStyle w:val="null3"/>
              <w:jc w:val="both"/>
            </w:pPr>
            <w:r>
              <w:rPr>
                <w:sz w:val="21"/>
              </w:rPr>
              <w:t>16.结束课程：课程结束后，需要停止录制，并退出授课界面，课程所录制的视频同步到资平台。支持系统自动结束课程。</w:t>
            </w:r>
          </w:p>
          <w:p>
            <w:pPr>
              <w:pStyle w:val="null3"/>
              <w:jc w:val="both"/>
            </w:pPr>
            <w:r>
              <w:rPr>
                <w:sz w:val="21"/>
              </w:rPr>
              <w:t>17.录制功能：支持H264、H265编码标准，支持编码画质的自定义设置。支持MP4、FLV、TS、AVI四种录制格式。支持不分段、45分钟、60分钟、90分钟、1G大小、2G大小分段录制。支持录制结束自动上传到ftp服务器。支持多流录制功能。</w:t>
            </w:r>
          </w:p>
          <w:p>
            <w:pPr>
              <w:pStyle w:val="null3"/>
              <w:jc w:val="both"/>
            </w:pPr>
            <w:r>
              <w:rPr>
                <w:sz w:val="21"/>
              </w:rPr>
              <w:t>18.录像管理：支持录像文件的统一管理，支持多种文件排序方式，支持文件信息详细显示，支持文件的播放、下载、删除、ftp上传等文件操作。支持批量快速操作。</w:t>
            </w:r>
          </w:p>
          <w:p>
            <w:pPr>
              <w:pStyle w:val="null3"/>
              <w:jc w:val="both"/>
            </w:pPr>
            <w:r>
              <w:rPr>
                <w:sz w:val="21"/>
              </w:rPr>
              <w:t>19.直播功能：支持≥4路RTMP推流，可选择PGM画面或者其他任意输入信号源通道作为直播源，支持同时向≥4个不同平台地址推流直播，满足向多方直播平台的直播推送功能。</w:t>
            </w:r>
          </w:p>
          <w:p>
            <w:pPr>
              <w:pStyle w:val="null3"/>
              <w:jc w:val="both"/>
            </w:pPr>
            <w:r>
              <w:rPr>
                <w:sz w:val="21"/>
              </w:rPr>
              <w:t>20.支持网页端控制Hdmi输入音频、Hdmi输出音频、输入音频环出到Hdmi、输入音频环出到音频板、生成独立音频文件等功能的独立开启和关闭。</w:t>
            </w:r>
          </w:p>
          <w:p>
            <w:pPr>
              <w:pStyle w:val="null3"/>
              <w:jc w:val="both"/>
            </w:pPr>
            <w:r>
              <w:rPr>
                <w:sz w:val="21"/>
              </w:rPr>
              <w:t>21.磁盘管理：支持硬盘格式化功能。支持文件整理功能，根据时间、空间容量对硬盘视频文件进行自动/手动整理。支持对设备异常断电、宕机造成的损坏视频文件进行修复。</w:t>
            </w:r>
          </w:p>
          <w:p>
            <w:pPr>
              <w:pStyle w:val="null3"/>
              <w:jc w:val="both"/>
            </w:pPr>
            <w:r>
              <w:rPr>
                <w:sz w:val="21"/>
              </w:rPr>
              <w:t>22.系统设置：支持恢复出厂配置功能，支持网络、时间参数的修改设置。支持录播主机的产品型号、版本信息、机身号、安装信息等查看设置。</w:t>
            </w:r>
          </w:p>
          <w:p>
            <w:pPr>
              <w:pStyle w:val="null3"/>
              <w:jc w:val="both"/>
            </w:pPr>
            <w:r>
              <w:rPr>
                <w:sz w:val="21"/>
              </w:rPr>
              <w:t>23.系统升级：支持离线安装包升级，支持远程升级。</w:t>
            </w:r>
          </w:p>
          <w:p>
            <w:pPr>
              <w:pStyle w:val="null3"/>
              <w:jc w:val="both"/>
            </w:pPr>
            <w:r>
              <w:rPr>
                <w:sz w:val="21"/>
              </w:rPr>
              <w:t>24.视频打点：支持在录制视频过程中进行打点，播放视频可点击打点位置跳转至对应节点播放。</w:t>
            </w:r>
          </w:p>
          <w:p>
            <w:pPr>
              <w:pStyle w:val="null3"/>
              <w:jc w:val="both"/>
            </w:pPr>
            <w:r>
              <w:rPr>
                <w:sz w:val="21"/>
              </w:rPr>
              <w:t>25.画面截屏：支持对当前pgm画面截屏，截屏后可在资源管理的课堂图片中查看。</w:t>
            </w:r>
          </w:p>
          <w:p>
            <w:pPr>
              <w:pStyle w:val="null3"/>
              <w:jc w:val="both"/>
            </w:pPr>
            <w:r>
              <w:rPr>
                <w:sz w:val="21"/>
              </w:rPr>
              <w:t>26.画面布局：具有单画面、双分屏画面、画中画、三画面、四分屏画面可选，支持自由组合通道画面位置进行展示。</w:t>
            </w:r>
          </w:p>
          <w:p>
            <w:pPr>
              <w:pStyle w:val="null3"/>
              <w:jc w:val="both"/>
            </w:pPr>
            <w:r>
              <w:rPr>
                <w:sz w:val="21"/>
              </w:rPr>
              <w:t>27.云台控制：支持控制云台摄像头上下左右转动、变焦、设置、保存预置位、摄像头画面上下翻转、左右镜像等功能操作。</w:t>
            </w:r>
          </w:p>
          <w:p>
            <w:pPr>
              <w:pStyle w:val="null3"/>
              <w:jc w:val="both"/>
            </w:pPr>
            <w:r>
              <w:rPr>
                <w:sz w:val="21"/>
              </w:rPr>
              <w:t>28.系统语言：支持中文简体，英文，繁体等语言切换。</w:t>
            </w:r>
          </w:p>
          <w:p>
            <w:pPr>
              <w:pStyle w:val="null3"/>
              <w:jc w:val="both"/>
            </w:pPr>
            <w:r>
              <w:rPr>
                <w:sz w:val="21"/>
                <w:b/>
              </w:rPr>
              <w:t>四、全景摄像机</w:t>
            </w:r>
            <w:r>
              <w:rPr>
                <w:sz w:val="21"/>
                <w:b/>
              </w:rPr>
              <w:t>:</w:t>
            </w:r>
          </w:p>
          <w:p>
            <w:pPr>
              <w:pStyle w:val="null3"/>
              <w:jc w:val="both"/>
            </w:pPr>
            <w:r>
              <w:rPr>
                <w:sz w:val="21"/>
              </w:rPr>
              <w:t>1、传感器：≥1/2.8英寸、≥207万有效像素HD CMOS传感器。</w:t>
            </w:r>
          </w:p>
          <w:p>
            <w:pPr>
              <w:pStyle w:val="null3"/>
              <w:jc w:val="both"/>
            </w:pPr>
            <w:r>
              <w:rPr>
                <w:sz w:val="21"/>
              </w:rPr>
              <w:t>2、镜头：采用≥72.5°高品质超广角镜头，≥12倍光学变焦，≥16倍数字变焦。</w:t>
            </w:r>
          </w:p>
          <w:p>
            <w:pPr>
              <w:pStyle w:val="null3"/>
              <w:jc w:val="both"/>
            </w:pPr>
            <w:r>
              <w:rPr>
                <w:sz w:val="21"/>
              </w:rPr>
              <w:t>3、分辨率：最大支持1920*1080@60 fps。</w:t>
            </w:r>
          </w:p>
          <w:p>
            <w:pPr>
              <w:pStyle w:val="null3"/>
              <w:jc w:val="both"/>
            </w:pPr>
            <w:r>
              <w:rPr>
                <w:sz w:val="21"/>
              </w:rPr>
              <w:t>4、视频编码：H.264 /MJPEG。</w:t>
            </w:r>
          </w:p>
          <w:p>
            <w:pPr>
              <w:pStyle w:val="null3"/>
              <w:jc w:val="both"/>
            </w:pPr>
            <w:r>
              <w:rPr>
                <w:sz w:val="21"/>
              </w:rPr>
              <w:t>5、数字降噪：支持同时应用2D和3D降噪算法，图像信噪比≥55db。</w:t>
            </w:r>
          </w:p>
          <w:p>
            <w:pPr>
              <w:pStyle w:val="null3"/>
              <w:jc w:val="both"/>
            </w:pPr>
            <w:r>
              <w:rPr>
                <w:sz w:val="21"/>
              </w:rPr>
              <w:t>6、视频输出：3G-SDI≥1，HDMI≥1，支持输出1080P高清视频。</w:t>
            </w:r>
          </w:p>
          <w:p>
            <w:pPr>
              <w:pStyle w:val="null3"/>
              <w:jc w:val="both"/>
            </w:pPr>
            <w:r>
              <w:rPr>
                <w:sz w:val="21"/>
              </w:rPr>
              <w:t>7、控制接口：RS232、RS485。</w:t>
            </w:r>
          </w:p>
          <w:p>
            <w:pPr>
              <w:pStyle w:val="null3"/>
              <w:jc w:val="both"/>
            </w:pPr>
            <w:r>
              <w:rPr>
                <w:sz w:val="21"/>
              </w:rPr>
              <w:t>8、其他接口：RJ45≥1，Line In≥1，USB3.0≥1。</w:t>
            </w:r>
          </w:p>
          <w:p>
            <w:pPr>
              <w:pStyle w:val="null3"/>
              <w:jc w:val="both"/>
            </w:pPr>
            <w:r>
              <w:rPr>
                <w:sz w:val="21"/>
              </w:rPr>
              <w:t>9、视场角：水平视场角72.5°~6.9°，垂直视场角44.8° ~ 3.9°。</w:t>
            </w:r>
          </w:p>
          <w:p>
            <w:pPr>
              <w:pStyle w:val="null3"/>
              <w:jc w:val="both"/>
            </w:pPr>
            <w:r>
              <w:rPr>
                <w:sz w:val="21"/>
              </w:rPr>
              <w:t>10、预置位：支持≥255个预置位，精度≤0.1°。</w:t>
            </w:r>
          </w:p>
          <w:p>
            <w:pPr>
              <w:pStyle w:val="null3"/>
              <w:jc w:val="both"/>
            </w:pPr>
            <w:r>
              <w:rPr>
                <w:sz w:val="21"/>
              </w:rPr>
              <w:t>11、转动范围：垂直相当或优于-30° ~ +90°，水平相当或优于±170°。</w:t>
            </w:r>
          </w:p>
          <w:p>
            <w:pPr>
              <w:pStyle w:val="null3"/>
              <w:jc w:val="both"/>
            </w:pPr>
            <w:r>
              <w:rPr>
                <w:sz w:val="21"/>
              </w:rPr>
              <w:t>12、最低照度：≤0.5Lux@（F1.8，AGC ON）</w:t>
            </w:r>
          </w:p>
          <w:p>
            <w:pPr>
              <w:pStyle w:val="null3"/>
              <w:jc w:val="both"/>
            </w:pPr>
            <w:r>
              <w:rPr>
                <w:sz w:val="21"/>
              </w:rPr>
              <w:t>13、供电方式：DC 12V。</w:t>
            </w:r>
          </w:p>
          <w:p>
            <w:pPr>
              <w:pStyle w:val="null3"/>
              <w:jc w:val="both"/>
            </w:pPr>
            <w:r>
              <w:rPr>
                <w:sz w:val="21"/>
              </w:rPr>
              <w:t>14、为保证系统的稳定性与可靠性，摄像机要求与录播主机为同一品牌。</w:t>
            </w:r>
          </w:p>
          <w:p>
            <w:pPr>
              <w:pStyle w:val="null3"/>
              <w:jc w:val="both"/>
            </w:pPr>
            <w:r>
              <w:rPr>
                <w:sz w:val="21"/>
                <w:b/>
              </w:rPr>
              <w:t>五、场景拍摄摄像机</w:t>
            </w:r>
            <w:r>
              <w:rPr>
                <w:sz w:val="21"/>
                <w:b/>
              </w:rPr>
              <w:t>:</w:t>
            </w:r>
          </w:p>
          <w:p>
            <w:pPr>
              <w:pStyle w:val="null3"/>
              <w:jc w:val="both"/>
            </w:pPr>
            <w:r>
              <w:rPr>
                <w:sz w:val="21"/>
              </w:rPr>
              <w:t>1.采用全新一代1/2.8英寸，840万有效像素的高品质UHD CMOS传感器</w:t>
            </w:r>
          </w:p>
          <w:p>
            <w:pPr>
              <w:pStyle w:val="null3"/>
              <w:jc w:val="both"/>
            </w:pPr>
            <w:r>
              <w:rPr>
                <w:sz w:val="21"/>
              </w:rPr>
              <w:t>2.可实现最高4K60FPS的优质图像，向下兼容1080P、720P等多种分辨率。</w:t>
            </w:r>
          </w:p>
          <w:p>
            <w:pPr>
              <w:pStyle w:val="null3"/>
              <w:jc w:val="both"/>
            </w:pPr>
            <w:r>
              <w:rPr>
                <w:sz w:val="21"/>
              </w:rPr>
              <w:t>3.支持HDMI接口，最高4K60FPS分辨率，</w:t>
            </w:r>
          </w:p>
          <w:p>
            <w:pPr>
              <w:pStyle w:val="null3"/>
              <w:jc w:val="both"/>
            </w:pPr>
            <w:r>
              <w:rPr>
                <w:sz w:val="21"/>
              </w:rPr>
              <w:t>4.支持SDI接口，有效传输距离最高长达150米（1080p60），HDMI、SDI、USB、网络四路可同时输出，</w:t>
            </w:r>
          </w:p>
          <w:p>
            <w:pPr>
              <w:pStyle w:val="null3"/>
              <w:jc w:val="both"/>
            </w:pPr>
            <w:r>
              <w:rPr>
                <w:sz w:val="21"/>
              </w:rPr>
              <w:t>5.超高性噪比的全新CMOS图像传感器可有效降低在低照度情况下的图像噪声，</w:t>
            </w:r>
          </w:p>
          <w:p>
            <w:pPr>
              <w:pStyle w:val="null3"/>
              <w:jc w:val="both"/>
            </w:pPr>
            <w:r>
              <w:rPr>
                <w:sz w:val="21"/>
              </w:rPr>
              <w:t>6.同时应用2D和3D降噪算法，大幅降低了图像噪声，即便是超低照度情况下，依然保持画面干净清晰，</w:t>
            </w:r>
          </w:p>
          <w:p>
            <w:pPr>
              <w:pStyle w:val="null3"/>
              <w:jc w:val="both"/>
            </w:pPr>
            <w:r>
              <w:rPr>
                <w:sz w:val="21"/>
              </w:rPr>
              <w:t>7.HDMI：4KP60, 4KP50, 4KP30, 4KP25, 4KP59.94，4KP29.97, 1080P60 等.</w:t>
            </w:r>
          </w:p>
          <w:p>
            <w:pPr>
              <w:pStyle w:val="null3"/>
              <w:jc w:val="both"/>
            </w:pPr>
            <w:r>
              <w:rPr>
                <w:sz w:val="21"/>
              </w:rPr>
              <w:t>8.3G-SDI：1080P60，1080P50，1080I60，1080I50，1080P30 等.</w:t>
            </w:r>
          </w:p>
          <w:p>
            <w:pPr>
              <w:pStyle w:val="null3"/>
              <w:jc w:val="both"/>
            </w:pPr>
            <w:r>
              <w:rPr>
                <w:sz w:val="21"/>
              </w:rPr>
              <w:t>9.传感器1/2.8 英寸，CMOS, 有效像素：840 万</w:t>
            </w:r>
          </w:p>
          <w:p>
            <w:pPr>
              <w:pStyle w:val="null3"/>
              <w:jc w:val="both"/>
            </w:pPr>
            <w:r>
              <w:rPr>
                <w:sz w:val="21"/>
              </w:rPr>
              <w:t>10.对焦方式自动, 手动，一键式</w:t>
            </w:r>
          </w:p>
          <w:p>
            <w:pPr>
              <w:pStyle w:val="null3"/>
              <w:jc w:val="both"/>
            </w:pPr>
            <w:r>
              <w:rPr>
                <w:sz w:val="21"/>
              </w:rPr>
              <w:t>11.数字变焦16×</w:t>
            </w:r>
          </w:p>
          <w:p>
            <w:pPr>
              <w:pStyle w:val="null3"/>
              <w:jc w:val="both"/>
            </w:pPr>
            <w:r>
              <w:rPr>
                <w:sz w:val="21"/>
              </w:rPr>
              <w:t>12.最低照度0.5Lux</w:t>
            </w:r>
          </w:p>
          <w:p>
            <w:pPr>
              <w:pStyle w:val="null3"/>
              <w:jc w:val="both"/>
            </w:pPr>
            <w:r>
              <w:rPr>
                <w:sz w:val="21"/>
              </w:rPr>
              <w:t>13.快门1/30s ~ 1/10000s</w:t>
            </w:r>
          </w:p>
          <w:p>
            <w:pPr>
              <w:pStyle w:val="null3"/>
              <w:jc w:val="both"/>
            </w:pPr>
            <w:r>
              <w:rPr>
                <w:sz w:val="21"/>
              </w:rPr>
              <w:t>14.白平衡自动, 室内，室外，一键式，手动，指定色温</w:t>
            </w:r>
          </w:p>
          <w:p>
            <w:pPr>
              <w:pStyle w:val="null3"/>
              <w:jc w:val="both"/>
            </w:pPr>
            <w:r>
              <w:rPr>
                <w:sz w:val="21"/>
              </w:rPr>
              <w:t>15.背光补偿支持</w:t>
            </w:r>
          </w:p>
          <w:p>
            <w:pPr>
              <w:pStyle w:val="null3"/>
              <w:jc w:val="both"/>
            </w:pPr>
            <w:r>
              <w:rPr>
                <w:sz w:val="21"/>
              </w:rPr>
              <w:t>16.HDR 支持</w:t>
            </w:r>
          </w:p>
          <w:p>
            <w:pPr>
              <w:pStyle w:val="null3"/>
              <w:jc w:val="both"/>
            </w:pPr>
            <w:r>
              <w:rPr>
                <w:sz w:val="21"/>
              </w:rPr>
              <w:t>17.数字降噪2D/3D 数字降噪</w:t>
            </w:r>
          </w:p>
          <w:p>
            <w:pPr>
              <w:pStyle w:val="null3"/>
              <w:jc w:val="both"/>
            </w:pPr>
            <w:r>
              <w:rPr>
                <w:sz w:val="21"/>
              </w:rPr>
              <w:t>18.信噪比≥ 55dB</w:t>
            </w:r>
          </w:p>
          <w:p>
            <w:pPr>
              <w:pStyle w:val="null3"/>
              <w:jc w:val="both"/>
            </w:pPr>
            <w:r>
              <w:rPr>
                <w:sz w:val="21"/>
                <w:b/>
              </w:rPr>
              <w:t>六、全向型拾音麦</w:t>
            </w:r>
            <w:r>
              <w:rPr>
                <w:sz w:val="21"/>
                <w:b/>
              </w:rPr>
              <w:t>:</w:t>
            </w:r>
          </w:p>
          <w:p>
            <w:pPr>
              <w:pStyle w:val="null3"/>
              <w:jc w:val="both"/>
            </w:pPr>
            <w:r>
              <w:rPr>
                <w:sz w:val="21"/>
              </w:rPr>
              <w:t>1.专为室内应用场合设计，自适应混响抑制，呈现完美音质。</w:t>
            </w:r>
          </w:p>
          <w:p>
            <w:pPr>
              <w:pStyle w:val="null3"/>
              <w:jc w:val="both"/>
            </w:pPr>
            <w:r>
              <w:rPr>
                <w:sz w:val="21"/>
              </w:rPr>
              <w:t>2.采用语音增强技术，让人声频段自动增强，体验“声”临其境。</w:t>
            </w:r>
          </w:p>
          <w:p>
            <w:pPr>
              <w:pStyle w:val="null3"/>
              <w:jc w:val="both"/>
            </w:pPr>
            <w:r>
              <w:rPr>
                <w:sz w:val="21"/>
              </w:rPr>
              <w:t>3.支持远场拾音、模态降噪、高保真、去混响、回声消除。</w:t>
            </w:r>
          </w:p>
          <w:p>
            <w:pPr>
              <w:pStyle w:val="null3"/>
              <w:jc w:val="both"/>
            </w:pPr>
            <w:r>
              <w:rPr>
                <w:sz w:val="21"/>
              </w:rPr>
              <w:t>4.阵列规格:4MEMS 阵列</w:t>
            </w:r>
          </w:p>
          <w:p>
            <w:pPr>
              <w:pStyle w:val="null3"/>
              <w:jc w:val="both"/>
            </w:pPr>
            <w:r>
              <w:rPr>
                <w:sz w:val="21"/>
              </w:rPr>
              <w:t>5.拾音范围:5 米</w:t>
            </w:r>
          </w:p>
          <w:p>
            <w:pPr>
              <w:pStyle w:val="null3"/>
              <w:jc w:val="both"/>
            </w:pPr>
            <w:r>
              <w:rPr>
                <w:sz w:val="21"/>
              </w:rPr>
              <w:t>6.灵敏度:≥50mV/Pa</w:t>
            </w:r>
          </w:p>
          <w:p>
            <w:pPr>
              <w:pStyle w:val="null3"/>
              <w:jc w:val="both"/>
            </w:pPr>
            <w:r>
              <w:rPr>
                <w:sz w:val="21"/>
              </w:rPr>
              <w:t>7.信噪比：≥50dB</w:t>
            </w:r>
          </w:p>
          <w:p>
            <w:pPr>
              <w:pStyle w:val="null3"/>
              <w:jc w:val="both"/>
            </w:pPr>
            <w:r>
              <w:rPr>
                <w:sz w:val="21"/>
              </w:rPr>
              <w:t>8.连接方式：凤凰端子（DC 12V +/-，音频信号 +/-/AGND）</w:t>
            </w:r>
          </w:p>
          <w:p>
            <w:pPr>
              <w:pStyle w:val="null3"/>
              <w:jc w:val="both"/>
            </w:pPr>
            <w:r>
              <w:rPr>
                <w:sz w:val="21"/>
              </w:rPr>
              <w:t>9.电源电压：12V</w:t>
            </w:r>
          </w:p>
          <w:p>
            <w:pPr>
              <w:pStyle w:val="null3"/>
              <w:jc w:val="both"/>
            </w:pPr>
            <w:r>
              <w:rPr>
                <w:sz w:val="21"/>
                <w:b/>
              </w:rPr>
              <w:t>七、有源音柱：</w:t>
            </w:r>
          </w:p>
          <w:p>
            <w:pPr>
              <w:pStyle w:val="null3"/>
              <w:jc w:val="both"/>
            </w:pPr>
            <w:r>
              <w:rPr>
                <w:sz w:val="21"/>
              </w:rPr>
              <w:t>音箱功率：额定</w:t>
            </w:r>
            <w:r>
              <w:rPr>
                <w:sz w:val="21"/>
              </w:rPr>
              <w:t>20W，峰值40W</w:t>
            </w:r>
          </w:p>
          <w:p>
            <w:pPr>
              <w:pStyle w:val="null3"/>
              <w:jc w:val="both"/>
            </w:pPr>
            <w:r>
              <w:rPr>
                <w:sz w:val="21"/>
              </w:rPr>
              <w:t>频率响应：</w:t>
            </w:r>
            <w:r>
              <w:rPr>
                <w:sz w:val="21"/>
              </w:rPr>
              <w:t>80-18KHZ</w:t>
            </w:r>
          </w:p>
          <w:p>
            <w:pPr>
              <w:pStyle w:val="null3"/>
              <w:jc w:val="both"/>
            </w:pPr>
            <w:r>
              <w:rPr>
                <w:sz w:val="21"/>
              </w:rPr>
              <w:t>灵敏度：</w:t>
            </w:r>
            <w:r>
              <w:rPr>
                <w:sz w:val="21"/>
              </w:rPr>
              <w:t>98DB</w:t>
            </w:r>
          </w:p>
          <w:p>
            <w:pPr>
              <w:pStyle w:val="null3"/>
              <w:jc w:val="both"/>
            </w:pPr>
            <w:r>
              <w:rPr>
                <w:sz w:val="21"/>
              </w:rPr>
              <w:t>阻抗：</w:t>
            </w:r>
            <w:r>
              <w:rPr>
                <w:sz w:val="21"/>
              </w:rPr>
              <w:t>4Ω</w:t>
            </w:r>
          </w:p>
          <w:p>
            <w:pPr>
              <w:pStyle w:val="null3"/>
              <w:jc w:val="both"/>
            </w:pPr>
            <w:r>
              <w:rPr>
                <w:sz w:val="21"/>
                <w:b/>
              </w:rPr>
              <w:t>八、移动电源</w:t>
            </w:r>
            <w:r>
              <w:rPr>
                <w:sz w:val="21"/>
                <w:b/>
              </w:rPr>
              <w:t>:</w:t>
            </w:r>
          </w:p>
          <w:p>
            <w:pPr>
              <w:pStyle w:val="null3"/>
              <w:jc w:val="both"/>
            </w:pPr>
            <w:r>
              <w:rPr>
                <w:sz w:val="21"/>
              </w:rPr>
              <w:t>1.高性能环保磷酸铁锂电池。</w:t>
            </w:r>
          </w:p>
          <w:p>
            <w:pPr>
              <w:pStyle w:val="null3"/>
              <w:jc w:val="both"/>
            </w:pPr>
            <w:r>
              <w:rPr>
                <w:sz w:val="21"/>
              </w:rPr>
              <w:t>2.电池容量40AH , 可充放电2000个周期。</w:t>
            </w:r>
          </w:p>
          <w:p>
            <w:pPr>
              <w:pStyle w:val="null3"/>
              <w:jc w:val="both"/>
            </w:pPr>
            <w:r>
              <w:rPr>
                <w:sz w:val="21"/>
              </w:rPr>
              <w:t>3.充电时间≤5小时。</w:t>
            </w:r>
          </w:p>
          <w:p>
            <w:pPr>
              <w:pStyle w:val="null3"/>
              <w:jc w:val="both"/>
            </w:pPr>
            <w:r>
              <w:rPr>
                <w:sz w:val="21"/>
              </w:rPr>
              <w:t>4.充满电状态下，正常工作大于8小时,具备电量显示器功能。</w:t>
            </w:r>
          </w:p>
          <w:p>
            <w:pPr>
              <w:pStyle w:val="null3"/>
              <w:jc w:val="both"/>
            </w:pPr>
            <w:r>
              <w:rPr>
                <w:sz w:val="21"/>
              </w:rPr>
              <w:t>5.输出电压：AC 纯正弦波 220V/50HZ 或 AC 110V/60HZ；</w:t>
            </w:r>
          </w:p>
          <w:p>
            <w:pPr>
              <w:pStyle w:val="null3"/>
            </w:pPr>
            <w:r>
              <w:rPr>
                <w:sz w:val="21"/>
              </w:rPr>
              <w:t>6.电池类型：锂离子电芯。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汽车专业群综合资源库实训室文化建设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一、制作要求</w:t>
            </w:r>
            <w:r>
              <w:rPr>
                <w:sz w:val="21"/>
              </w:rPr>
              <w:t>：</w:t>
            </w:r>
          </w:p>
          <w:p>
            <w:pPr>
              <w:pStyle w:val="null3"/>
              <w:jc w:val="both"/>
            </w:pPr>
            <w:r>
              <w:rPr>
                <w:sz w:val="21"/>
              </w:rPr>
              <w:t>1、结合学校教学理念、专业教学特色确定文化墙制作内容；</w:t>
            </w:r>
          </w:p>
          <w:p>
            <w:pPr>
              <w:pStyle w:val="null3"/>
              <w:jc w:val="both"/>
            </w:pPr>
            <w:r>
              <w:rPr>
                <w:sz w:val="21"/>
              </w:rPr>
              <w:t>2、小型挂画材质内层须采用户外高清背胶裱亮光板包边，外层须采用亚克力封面，可更换文化内容。大型文化素材可采用喷涂KT板。</w:t>
            </w:r>
          </w:p>
          <w:p>
            <w:pPr>
              <w:pStyle w:val="null3"/>
              <w:jc w:val="both"/>
            </w:pPr>
            <w:r>
              <w:rPr>
                <w:sz w:val="21"/>
              </w:rPr>
              <w:t>3、文化建设设计要求结合学校实训场地指定墙面尺寸进行定制。投标文件中</w:t>
            </w:r>
            <w:r>
              <w:rPr>
                <w:sz w:val="21"/>
              </w:rPr>
              <w:t>根据以下建设内容</w:t>
            </w:r>
            <w:r>
              <w:rPr>
                <w:sz w:val="21"/>
              </w:rPr>
              <w:t>，要求提供规格大小、材质说明、设计图或效果图等。所有文化建设设计均须向采购方提供电子版设计原图。</w:t>
            </w:r>
          </w:p>
          <w:p>
            <w:pPr>
              <w:pStyle w:val="null3"/>
              <w:jc w:val="both"/>
            </w:pPr>
            <w:r>
              <w:rPr>
                <w:sz w:val="21"/>
                <w:b/>
              </w:rPr>
              <w:t>二、建设内容：</w:t>
            </w:r>
          </w:p>
          <w:p>
            <w:pPr>
              <w:pStyle w:val="null3"/>
              <w:jc w:val="both"/>
            </w:pPr>
            <w:r>
              <w:rPr>
                <w:sz w:val="21"/>
              </w:rPr>
              <w:t>1、教学资源库建设的意义和未来趋势；</w:t>
            </w:r>
          </w:p>
          <w:p>
            <w:pPr>
              <w:pStyle w:val="null3"/>
              <w:jc w:val="both"/>
            </w:pPr>
            <w:r>
              <w:rPr>
                <w:sz w:val="21"/>
              </w:rPr>
              <w:t>2、教学资源库实训室功能介绍及设计；</w:t>
            </w:r>
          </w:p>
          <w:p>
            <w:pPr>
              <w:pStyle w:val="null3"/>
              <w:jc w:val="both"/>
            </w:pPr>
            <w:r>
              <w:rPr>
                <w:sz w:val="21"/>
              </w:rPr>
              <w:t>3、教学资源库实训室管理制度及设计；</w:t>
            </w:r>
          </w:p>
          <w:p>
            <w:pPr>
              <w:pStyle w:val="null3"/>
              <w:jc w:val="both"/>
            </w:pPr>
            <w:r>
              <w:rPr>
                <w:sz w:val="21"/>
              </w:rPr>
              <w:t>4、教学资源库专业知识介绍；</w:t>
            </w:r>
          </w:p>
          <w:p>
            <w:pPr>
              <w:pStyle w:val="null3"/>
            </w:pPr>
            <w:r>
              <w:rPr>
                <w:sz w:val="21"/>
              </w:rPr>
              <w:t>5、实训操作规范要求。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1.采购代理机构：本项目是指广州宜立工程管理有限公司，负责整个采购活动的组织，依法负责编制和发布招标文件，对招标文件拥有最终的解释权，不以任何身份出任评标委员会成员。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大埔县田家炳高级职业学校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异常低价审查，根据《关于推动解决政府采购异常低价问题的通知》（财库〔2026〕2号）等相关规定，政府采购评审中出现下列情形之一的，评审委员会应当启动异常低价投标（响应）审查程序：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广州宜立工程管理有限公司</w:t>
      </w:r>
      <w:r>
        <w:rPr/>
        <w:t>代收。具体操作要求详见</w:t>
      </w:r>
      <w:r>
        <w:rPr/>
        <w:t>广州宜立工程管理有限公司</w:t>
      </w:r>
      <w:r>
        <w:rPr/>
        <w:t>有关指引，递交事宜请自行咨询</w:t>
      </w:r>
      <w:r>
        <w:rPr/>
        <w:t>广州宜立工程管理有限公司</w:t>
      </w:r>
      <w:r>
        <w:rPr/>
        <w:t>；请各投标人在投标文件递交截止时间前按须知前附表规定的金额递交至</w:t>
      </w:r>
      <w:r>
        <w:rPr/>
        <w:t>广州宜立工程管理有限公司</w:t>
      </w:r>
      <w:r>
        <w:rPr/>
        <w:t>，到账情况以开标时</w:t>
      </w:r>
      <w:r>
        <w:rPr/>
        <w:t>广州宜立工程管理有限公司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广州宜立工程管理有限公司网站（https://www.gzylzbdl.com/）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广州宜立工程管理有限公司网站（https://www.gzylzbdl.com/）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张小姐</w:t>
      </w:r>
    </w:p>
    <w:p>
      <w:pPr>
        <w:pStyle w:val="null3"/>
        <w:ind w:firstLine="480"/>
      </w:pPr>
      <w:r>
        <w:rPr/>
        <w:t>电话：</w:t>
      </w:r>
      <w:r>
        <w:rPr/>
        <w:t>0753-2286269</w:t>
      </w:r>
    </w:p>
    <w:p>
      <w:pPr>
        <w:pStyle w:val="null3"/>
        <w:ind w:firstLine="480"/>
      </w:pPr>
      <w:r>
        <w:rPr/>
        <w:t>传真：</w:t>
      </w:r>
      <w:r>
        <w:rPr/>
        <w:t>/</w:t>
      </w:r>
    </w:p>
    <w:p>
      <w:pPr>
        <w:pStyle w:val="null3"/>
        <w:ind w:firstLine="480"/>
      </w:pPr>
      <w:r>
        <w:rPr/>
        <w:t>邮箱：</w:t>
      </w:r>
      <w:r>
        <w:rPr/>
        <w:t>gzylzb@163.com</w:t>
      </w:r>
    </w:p>
    <w:p>
      <w:pPr>
        <w:pStyle w:val="null3"/>
        <w:ind w:firstLine="480"/>
      </w:pPr>
      <w:r>
        <w:rPr/>
        <w:t>地址：</w:t>
      </w:r>
      <w:r>
        <w:rPr/>
        <w:t>广东省广州市越秀区东风中路437号越秀城市广场南塔7楼</w:t>
      </w:r>
    </w:p>
    <w:p>
      <w:pPr>
        <w:pStyle w:val="null3"/>
        <w:ind w:firstLine="480"/>
      </w:pPr>
      <w:r>
        <w:rPr/>
        <w:t>邮编：</w:t>
      </w:r>
      <w:r>
        <w:rPr/>
        <w:t>510031</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政府采购监督管理机构名称：大埔县财政局</w:t>
      </w:r>
    </w:p>
    <w:p>
      <w:pPr>
        <w:pStyle w:val="null3"/>
      </w:pPr>
      <w:r>
        <w:rPr/>
        <w:t>地 址：梅州市大埔县湖寮镇财政路13号</w:t>
      </w:r>
    </w:p>
    <w:p>
      <w:pPr>
        <w:pStyle w:val="null3"/>
      </w:pPr>
      <w:r>
        <w:rPr/>
        <w:t>电 话：0753-5554133</w:t>
      </w:r>
    </w:p>
    <w:p>
      <w:pPr>
        <w:pStyle w:val="null3"/>
      </w:pPr>
      <w:r>
        <w:rPr/>
        <w:t>邮 编：514299</w:t>
      </w:r>
    </w:p>
    <w:p>
      <w:pPr>
        <w:pStyle w:val="null3"/>
      </w:pPr>
      <w:r>
        <w:rPr/>
        <w:t>传 真：0753-5554133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汽修专业群综合资源库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广州宜立工程管理有限公司</w:t>
      </w:r>
      <w:r>
        <w:rPr/>
        <w:t>统一对外发布。</w:t>
      </w:r>
    </w:p>
    <w:p>
      <w:pPr>
        <w:pStyle w:val="null3"/>
        <w:ind w:firstLine="480"/>
      </w:pPr>
      <w:r>
        <w:rPr/>
        <w:t>（2）对</w:t>
      </w:r>
      <w:r>
        <w:rPr/>
        <w:t>广州宜立工程管理有限公司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采购包1（汽修专业群综合资源库建设项目）：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采购包1（汽修专业群综合资源库建设项目）：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投标（响应）时提交有效的营业执照（或事业法人登记证或身份证等相关证明）。分公司投标的，必须提供总公司和分公司的营业执照扫描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提供《资格条件承诺函》（承诺函格式可自拟或参考招标公告附件）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提供《资格条件承诺函》（承诺函格式可自拟或参考招标公告附件）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提供《资格条件承诺函》（承诺函格式可自拟或参考招标公告附件）。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重大税收违法失信主体、政府采购严重违法失信行为记录名单”及不处于中国政府采购网(www.ccgp.gov.cn)“政府采购严重违法失信行为信息记录”中的禁止参加政府采购活动期间【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 为本项目提供整体设计、规范编制或者项目管理、监理、检测等服务的供应商，不得再参与本项目投标。【提供投标函】</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本项目不接受联合体投标（提供承诺函，格式自拟）。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本项目专门面向中小企业采购的项目 （1）本项目采购标的所属行业为软件和信息技术服务业、其他未列明行业的，供应商必须为中小微企业、监狱企业或残疾人福利性单位。（提供《中小企业声明函》或属于监狱企业的证明材料或《残疾人福利性单位声明函》，否则不予认定）。 （2）本项目采购标的所属行业为工业的，供应商所投的全部货物须由符合本项目采购标的对应行业政策划分标准的中小企业制造，且使用该中小企业商号或者注册商标。监狱企业、残疾人福利单位视同小型、微型企业。（注：中小企业以供应商填写的《中小企业声明函》（货物）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采购包1（汽修专业群综合资源库建设项目）：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按招标文件提供的格式文件填写、签署、盖章。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按招标文件提供的格式文件签署、盖章。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（1）投标报价是固定价且是唯一的，投标报价未超出采购预算或最高限价。（2）投标报价无错漏项或有错漏项但被评标委员会认可。（3）招标文件不接受提交备用方案。</w:t>
            </w:r>
          </w:p>
        </w:tc>
      </w:tr>
      <w:tr>
        <w:tc>
          <w:tcPr>
            <w:tcW w:type="dxa" w:w="890"/>
          </w:tcPr>
          <w:p>
            <w:pPr>
              <w:pStyle w:val="null3"/>
            </w:pPr>
            <w:r>
              <w:rPr/>
              <w:t>4</w:t>
            </w:r>
          </w:p>
        </w:tc>
        <w:tc>
          <w:tcPr>
            <w:tcW w:type="dxa" w:w="3178"/>
          </w:tcPr>
          <w:p>
            <w:pPr>
              <w:pStyle w:val="null3"/>
            </w:pPr>
            <w:r>
              <w:rPr/>
              <w:t>采购需求“★”条款响应程度</w:t>
            </w:r>
          </w:p>
        </w:tc>
        <w:tc>
          <w:tcPr>
            <w:tcW w:type="dxa" w:w="4238"/>
          </w:tcPr>
          <w:p>
            <w:pPr>
              <w:pStyle w:val="null3"/>
            </w:pPr>
            <w:r>
              <w:rPr/>
              <w:t>满足招标文件要求。</w:t>
            </w:r>
          </w:p>
        </w:tc>
      </w:tr>
      <w:tr>
        <w:tc>
          <w:tcPr>
            <w:tcW w:type="dxa" w:w="890"/>
          </w:tcPr>
          <w:p>
            <w:pPr>
              <w:pStyle w:val="null3"/>
            </w:pPr>
            <w:r>
              <w:rPr/>
              <w:t>5</w:t>
            </w:r>
          </w:p>
        </w:tc>
        <w:tc>
          <w:tcPr>
            <w:tcW w:type="dxa" w:w="3178"/>
          </w:tcPr>
          <w:p>
            <w:pPr>
              <w:pStyle w:val="null3"/>
            </w:pPr>
            <w:r>
              <w:rPr/>
              <w:t>投标有效期</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未出现法律法规、规章和招标文件规定的其他投标无效情形。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采购包1(汽修专业群综合资源库建设项目):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所投货物对采购需求中带▲号的重要技术参数的符合性 (18.0分)</w:t>
            </w:r>
          </w:p>
        </w:tc>
        <w:tc>
          <w:tcPr>
            <w:tcW w:type="dxa" w:w="5076"/>
          </w:tcPr>
          <w:p>
            <w:pPr>
              <w:pStyle w:val="null3"/>
              <w:jc w:val="left"/>
            </w:pPr>
            <w:r>
              <w:rPr/>
              <w:t>所投产品技术参数全部满足采购需求中带▲号的重要技术参数（共9项），得18分；每出现一处▲号负偏离，扣2分。 注:①投标人须提供证明资料证明投标产品的技术参数符合性。若采购需求中已明确须提供的证明资料的，按照采购需求的要求提供相应证明资料。若采购需求中未明确须提供的证明资料的，投标人应当提供投标产品彩页，或制造商官方网站公布的参数截图，或制造商出具的技术参数的说明书，或第三方检测机构出具的投标产品的检测报告等作为证明资料。否则评标委员会有权视相应技术参数响应不符合招标要求。②投标人需清晰注明符合采购需求技术参数要求的投标产品参数在证明资料中所处的位置，在证明资料中做出标记并注明对应的采购需求技术参数序号(例如用红色方框标记)，未做标记可能导致的漏评风险由投标人承担。提供的证明资料模糊不清，导致评审专家无法判断的，应判断为负偏离。相关参数未响应的视为负偏离。</w:t>
            </w:r>
          </w:p>
        </w:tc>
      </w:tr>
      <w:tr>
        <w:tc>
          <w:tcPr>
            <w:tcW w:type="dxa" w:w="922"/>
            <w:gridSpan w:val="2"/>
            <w:vMerge/>
          </w:tcPr>
          <w:p/>
        </w:tc>
        <w:tc>
          <w:tcPr>
            <w:tcW w:type="dxa" w:w="2307"/>
          </w:tcPr>
          <w:p>
            <w:pPr>
              <w:pStyle w:val="null3"/>
              <w:jc w:val="left"/>
            </w:pPr>
            <w:r>
              <w:rPr/>
              <w:t>普通技术参数（非“▲”项、非“★”项、非演示项）的响应情况 (15.0分) (15.0分)</w:t>
            </w:r>
          </w:p>
        </w:tc>
        <w:tc>
          <w:tcPr>
            <w:tcW w:type="dxa" w:w="5076"/>
          </w:tcPr>
          <w:p>
            <w:pPr>
              <w:pStyle w:val="null3"/>
              <w:jc w:val="left"/>
            </w:pPr>
            <w:r>
              <w:rPr/>
              <w:t>考查所投标的对普通技术参数（即非“▲”项、非“★”项及非演示项参数）的响应程度：每全部满足一个标的的所有普通技术参数，①整体无偏离且存在正偏离的，该项得1.5分；②整体响应无偏离的，该项得1分；该项标的整体响应存在负偏离，总数≤3条的，该项得0.5分；其余情况不得分。），本项目共有10个标的，本项最高得15分。 注：1.技术参数按《技术和服务要求响应表》进行填写。2.采购需求书对于技术参数有要求提供证明材料的，还须按要求提供证明材料，否则对应项不得分。为方便评审，建议在证明材料能体现技术参数处进行标识（如增加红色方框并写明对应参数名称或参数的序号）。</w:t>
            </w:r>
          </w:p>
        </w:tc>
      </w:tr>
      <w:tr>
        <w:tc>
          <w:tcPr>
            <w:tcW w:type="dxa" w:w="922"/>
            <w:gridSpan w:val="2"/>
            <w:vMerge/>
          </w:tcPr>
          <w:p/>
        </w:tc>
        <w:tc>
          <w:tcPr>
            <w:tcW w:type="dxa" w:w="2307"/>
          </w:tcPr>
          <w:p>
            <w:pPr>
              <w:pStyle w:val="null3"/>
              <w:jc w:val="left"/>
            </w:pPr>
            <w:r>
              <w:rPr/>
              <w:t>功能演示 (12.0分)</w:t>
            </w:r>
          </w:p>
        </w:tc>
        <w:tc>
          <w:tcPr>
            <w:tcW w:type="dxa" w:w="5076"/>
          </w:tcPr>
          <w:p>
            <w:pPr>
              <w:pStyle w:val="null3"/>
              <w:jc w:val="left"/>
            </w:pPr>
            <w:r>
              <w:rPr/>
              <w:t>投标人针对本项目中的演示要求，进行预录视频演示。每个功能模块录制一段视频，录制要求无剪辑，原音录制。演示时间合计不得超过15分钟，每个演示项目，均应按照演示要求进行演示。每满足1项功能要求得3分，本项合计最高得12分。功能不完全满足或未提供演示不得分。 演示内容： （1）附表五：G6整车故障诊断虚拟仿真软件，二、产品功能模块： 功能1：7)雨刮操作：雨刮操作可以控制雨刮器档位，只刮一次档位，按下后，雨刮只刮一次；雨刮间歇档，按下后，雨刮间隔一段时间刮一次；雨刮低速档，按下后，雨刮低速不间断的刮；雨刮高速档，按下后，雨刮高速不间断刮；雨刮关闭档，按下后，雨刮停止工作；雨刮喷水，按下后，雨刮器开始喷水，释放后，雨刮停止喷水。（需提供软件视频演示） 功能2：12)整车工况：可以显示基于数据引擎驱动实现整车在不同工况下的动态数据。（需提供软件视频演示） （2）附表七：G6新能源汽车维护与动力蓄电池检测虚拟仿真软件，二、产品功能模块： 功能3：15.裁判模块：裁判模块：故障排除过程中，如需裁判帮助可选择裁判区视角，通过操作可实现包括：请求裁判恢复故障等功能。同时可进行故障点选择并确认修复故障。故障修复页面可以进行故障点搜索，以方便快速找到故障点。（需提供软件视频演示） 功能4：18.视角导航模块：根据大赛和整车排故要求。划分裁判区、填写工单区、仪器仪表等设备摆放区、入口通道、工具台、清理清扫工具摆放区、机舱、车尾部、驾驶室、举升机等区域。通过点击区域定位点可快速切换不同区域视角。通过点击底部视角地图关闭或打开按钮进行视角地图隐藏或关闭。（需提供软件视频演示）</w:t>
            </w:r>
          </w:p>
        </w:tc>
      </w:tr>
      <w:tr>
        <w:tc>
          <w:tcPr>
            <w:tcW w:type="dxa" w:w="922"/>
            <w:gridSpan w:val="2"/>
            <w:vMerge/>
          </w:tcPr>
          <w:p/>
        </w:tc>
        <w:tc>
          <w:tcPr>
            <w:tcW w:type="dxa" w:w="2307"/>
          </w:tcPr>
          <w:p>
            <w:pPr>
              <w:pStyle w:val="null3"/>
              <w:jc w:val="left"/>
            </w:pPr>
            <w:r>
              <w:rPr/>
              <w:t>质量保证方案 (8.0分)</w:t>
            </w:r>
          </w:p>
        </w:tc>
        <w:tc>
          <w:tcPr>
            <w:tcW w:type="dxa" w:w="5076"/>
          </w:tcPr>
          <w:p>
            <w:pPr>
              <w:pStyle w:val="null3"/>
              <w:jc w:val="left"/>
            </w:pPr>
            <w:r>
              <w:rPr/>
              <w:t>根据投标人针对本项目“采购需求”提供的质量保证方案进行综合评审： 1.质量保证方案内容包括①质量管理制度②质量控制、③质量承诺，提供全部内容得3分，每缺一项扣1分，未提供方案得0分且以下“根据投标人提供的质量保证方案详细内容进行评审”评分项均不得分。 2.根据投标人提供的质量保证方案详细内容进行评审： （1）质量保证方案完整、内容详实、措施具体，覆盖设计、生产、检验、包装、运输、安装、调试、验收全过程质量控制，含质量管理制度、不合格品处理、质量承诺等，完全满足采购要求，得5分。 （2）质量保证方案内容完整、表述清晰，覆盖主要质量控制环节，有质量管理制度、不合格品处理、质量承诺等基本满足采购要求，措施基本可行，得3分； （3）质量保证方案内容简单、关键项有缺失，质量控制、质量管理制度、不合格品处理、质量承诺等不完整，不能完全满足采购要求，得1分； （4）未提供方案或其他的，得0分。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根据投标人针对本项目“采购需求”提供的培训方案进行综合评审： 1.培训方案内容包括①培训内容②培训时间计划、③培训人员安排，提供全部内容得3分，每缺一项扣1分，未提供方案得0分且以下“根据投标人提供的培训方案详细内容进行评审”评分项均不得分。 2.根据投标人提供的培训方案详细内容进行评审： （1）培训内容有针对性、培训时间计划能保障项目实施，培训人员专业性强，整体方案内容完全满足采购需求的，得4分; （2）培训内容较有针对性、培训时间计划较能保障项目实施，培训人员具有专业性，整体方案内容符合采购需求的，得2分; （3）培训内容针对性一般、培训时间计划部分程度上能保障项目实施，培训人员专业性一般，整体方案内容不符合采购需求的，得1分； （4）未提供方案或其他的，得0分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投标人提供同类项目业绩，每提供一个同类项目业绩得1分，最高得3分。注：需提供合同扫描件，合同需显示项目名称、项目内容、签订时间、双方签字盖章页，提供资料缺漏或未提供不得分。本部分评分内容为客观分，评标委员会成员评分须一致。同类项目业绩指汽车类专业教学资源库、虚拟仿真软件、实训设备或智慧教学平台建设项目业绩。</w:t>
            </w:r>
          </w:p>
        </w:tc>
      </w:tr>
      <w:tr>
        <w:tc>
          <w:tcPr>
            <w:tcW w:type="dxa" w:w="922"/>
            <w:gridSpan w:val="2"/>
            <w:vMerge/>
          </w:tcPr>
          <w:p/>
        </w:tc>
        <w:tc>
          <w:tcPr>
            <w:tcW w:type="dxa" w:w="2307"/>
          </w:tcPr>
          <w:p>
            <w:pPr>
              <w:pStyle w:val="null3"/>
              <w:jc w:val="left"/>
            </w:pPr>
            <w:r>
              <w:rPr/>
              <w:t>售后服务响应方案 (7.0分)</w:t>
            </w:r>
          </w:p>
        </w:tc>
        <w:tc>
          <w:tcPr>
            <w:tcW w:type="dxa" w:w="5076"/>
          </w:tcPr>
          <w:p>
            <w:pPr>
              <w:pStyle w:val="null3"/>
              <w:jc w:val="left"/>
            </w:pPr>
            <w:r>
              <w:rPr/>
              <w:t>根据投标人针对本项目“采购需求”提供的售后服务响应方案进行综合评审： 1.售后服务响应方案内容包括①售后服务人员安排；②售后服务承诺及增值服务；③响应时间及项目出现问题后的解决方案；提供全部内容得3分，每缺一项扣1分，未提供方案得0分且以下“根根据投标人提供的售后服务响应方案详细内容进行评审”评分项均不得分。 2.根据投标人提供的售后服务响应方案详细内容进行评审： （1）售后服务人员安排、售后服务承诺及增值服务科学合理可行，响应时间快捷，项目出现问题后的解决方案科学及时的，得4分； （2）售后服务人员安排、售后服务承诺及增值服务较科学较合理可行，响应时间较快捷，项目出现问题后的解决方案较科学及时的，得2分； （3）售后服务人员安排、售后服务承诺及增值服务不够科学合理可行，响应时间慢、项目出现问题后的解决方案差的，得1分； （4）未提供方案或其他的，得0分。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pPr>
      <w:r>
        <w:rPr>
          <w:sz w:val="21"/>
          <w:b/>
        </w:rPr>
        <w:t>甲</w:t>
      </w:r>
      <w:r>
        <w:rPr>
          <w:sz w:val="21"/>
          <w:b/>
        </w:rPr>
        <w:t xml:space="preserve">    </w:t>
      </w:r>
      <w:r>
        <w:rPr>
          <w:sz w:val="21"/>
          <w:b/>
        </w:rPr>
        <w:t>方：</w:t>
      </w:r>
      <w:r>
        <w:rPr>
          <w:sz w:val="21"/>
          <w:b/>
          <w:u w:val="single"/>
        </w:rPr>
        <w:t>大埔县田家炳高级职业学校</w:t>
      </w:r>
    </w:p>
    <w:p>
      <w:pPr>
        <w:pStyle w:val="null3"/>
      </w:pPr>
      <w:r>
        <w:rPr/>
        <w:t xml:space="preserve"> </w:t>
      </w:r>
    </w:p>
    <w:p>
      <w:pPr>
        <w:pStyle w:val="null3"/>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pPr>
      <w:r>
        <w:rPr>
          <w:sz w:val="21"/>
          <w:b/>
        </w:rPr>
        <w:t>乙</w:t>
      </w:r>
      <w:r>
        <w:rPr>
          <w:sz w:val="21"/>
          <w:b/>
        </w:rPr>
        <w:t xml:space="preserve">    </w:t>
      </w:r>
      <w:r>
        <w:rPr>
          <w:sz w:val="21"/>
          <w:b/>
        </w:rPr>
        <w:t>方：</w:t>
      </w:r>
      <w:r>
        <w:rPr>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pPr>
      <w:r>
        <w:rPr>
          <w:sz w:val="21"/>
        </w:rPr>
        <w:t>合同性质：</w:t>
      </w:r>
      <w:r>
        <w:rPr>
          <w:sz w:val="21"/>
          <w:u w:val="single"/>
        </w:rPr>
        <w:t>本合同为中小企业预留合同</w:t>
      </w:r>
    </w:p>
    <w:p>
      <w:pPr>
        <w:pStyle w:val="null3"/>
      </w:pPr>
      <w:r>
        <w:rPr>
          <w:sz w:val="21"/>
        </w:rPr>
        <w:t xml:space="preserve">    </w:t>
      </w:r>
      <w:r>
        <w:rPr>
          <w:sz w:val="21"/>
        </w:rPr>
        <w:t>根据</w:t>
      </w:r>
      <w:r>
        <w:rPr>
          <w:sz w:val="21"/>
          <w:u w:val="single"/>
        </w:rPr>
        <w:t>汽修专业群综合资源库建设项目</w:t>
      </w:r>
      <w:r>
        <w:rPr>
          <w:sz w:val="21"/>
          <w:u w:val="single"/>
        </w:rPr>
        <w:t>（项目编号：）</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61"/>
        <w:gridCol w:w="1046"/>
        <w:gridCol w:w="3184"/>
        <w:gridCol w:w="815"/>
        <w:gridCol w:w="815"/>
        <w:gridCol w:w="969"/>
        <w:gridCol w:w="815"/>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3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品牌、规格型号、配置（性能参数）</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w:t>
            </w:r>
            <w:r>
              <w:rPr>
                <w:sz w:val="21"/>
              </w:rPr>
              <w:t>元</w:t>
            </w:r>
            <w:r>
              <w:rPr>
                <w:sz w:val="21"/>
              </w:rPr>
              <w:t>)</w:t>
            </w:r>
          </w:p>
        </w:tc>
        <w:tc>
          <w:tcPr>
            <w:tcW w:type="dxa" w:w="8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w:t>
            </w:r>
            <w:r>
              <w:rPr>
                <w:sz w:val="21"/>
              </w:rPr>
              <w:t>元</w:t>
            </w:r>
            <w:r>
              <w:rPr>
                <w:sz w:val="21"/>
              </w:rPr>
              <w:t>)</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合计总额：￥</w:t>
            </w:r>
            <w:r>
              <w:rPr>
                <w:sz w:val="21"/>
              </w:rPr>
              <w:t xml:space="preserve">       </w:t>
            </w:r>
            <w:r>
              <w:rPr>
                <w:sz w:val="21"/>
              </w:rPr>
              <w:t>元（大写：</w:t>
            </w:r>
            <w:r>
              <w:rPr>
                <w:sz w:val="21"/>
              </w:rPr>
              <w:t xml:space="preserve">   </w:t>
            </w:r>
            <w:r>
              <w:rPr>
                <w:sz w:val="21"/>
              </w:rPr>
              <w:t>元）</w:t>
            </w:r>
          </w:p>
        </w:tc>
      </w:tr>
    </w:tbl>
    <w:p>
      <w:pPr>
        <w:pStyle w:val="null3"/>
        <w:ind w:firstLine="420"/>
      </w:pPr>
      <w:r>
        <w:rPr>
          <w:sz w:val="21"/>
        </w:rPr>
        <w:t>合同总额包括乙方设计、安装、随机零配件、标配工具、运输保险、调试、培训、质保期服务、各项税费及合同实施过程中不可预见费用等。</w:t>
      </w:r>
    </w:p>
    <w:p>
      <w:pPr>
        <w:pStyle w:val="null3"/>
        <w:ind w:firstLine="420"/>
      </w:pPr>
      <w:r>
        <w:rPr>
          <w:sz w:val="21"/>
        </w:rPr>
        <w:t>注：货物名称内容必须与投标文件中货物名称内容一致。</w:t>
      </w:r>
    </w:p>
    <w:p>
      <w:pPr>
        <w:pStyle w:val="null3"/>
        <w:jc w:val="both"/>
      </w:pPr>
      <w:r>
        <w:rPr>
          <w:sz w:val="21"/>
          <w:b/>
        </w:rPr>
        <w:t>二、合同金额</w:t>
      </w:r>
    </w:p>
    <w:p>
      <w:pPr>
        <w:pStyle w:val="null3"/>
      </w:pPr>
      <w:r>
        <w:rPr>
          <w:sz w:val="21"/>
        </w:rPr>
        <w:t>合同金额为￥</w:t>
      </w:r>
      <w:r>
        <w:rPr>
          <w:sz w:val="21"/>
        </w:rPr>
        <w:t>_______________</w:t>
      </w:r>
      <w:r>
        <w:rPr>
          <w:sz w:val="21"/>
        </w:rPr>
        <w:t>元（大写：人民币</w:t>
      </w:r>
      <w:r>
        <w:rPr>
          <w:sz w:val="21"/>
        </w:rPr>
        <w:t>_________________</w:t>
      </w:r>
      <w:r>
        <w:rPr>
          <w:sz w:val="21"/>
        </w:rPr>
        <w:t>元）。</w:t>
      </w:r>
    </w:p>
    <w:p>
      <w:pPr>
        <w:pStyle w:val="null3"/>
      </w:pPr>
      <w:r>
        <w:rPr>
          <w:sz w:val="21"/>
          <w:b/>
        </w:rPr>
        <w:t>三</w:t>
      </w:r>
      <w:r>
        <w:rPr>
          <w:sz w:val="21"/>
          <w:b/>
        </w:rPr>
        <w:t>、交付或实施的时间、地点</w:t>
      </w:r>
    </w:p>
    <w:p>
      <w:pPr>
        <w:pStyle w:val="null3"/>
        <w:ind w:firstLine="420"/>
        <w:jc w:val="left"/>
      </w:pPr>
      <w:r>
        <w:rPr>
          <w:sz w:val="21"/>
        </w:rPr>
        <w:t>1.</w:t>
      </w:r>
      <w:r>
        <w:rPr>
          <w:sz w:val="21"/>
        </w:rPr>
        <w:t>时间：</w:t>
      </w:r>
      <w:r>
        <w:rPr>
          <w:sz w:val="21"/>
        </w:rPr>
        <w:t>合同签订生效之日起</w:t>
      </w:r>
      <w:r>
        <w:rPr>
          <w:sz w:val="21"/>
        </w:rPr>
        <w:t>30</w:t>
      </w:r>
      <w:r>
        <w:rPr>
          <w:sz w:val="21"/>
        </w:rPr>
        <w:t>天内完成交货、设备安装、调试，并经验收合格交付</w:t>
      </w:r>
      <w:r>
        <w:rPr>
          <w:sz w:val="21"/>
        </w:rPr>
        <w:t>甲方。</w:t>
      </w:r>
    </w:p>
    <w:p>
      <w:pPr>
        <w:pStyle w:val="null3"/>
        <w:ind w:firstLine="420"/>
        <w:jc w:val="left"/>
      </w:pPr>
      <w:r>
        <w:rPr>
          <w:sz w:val="21"/>
        </w:rPr>
        <w:t>2.</w:t>
      </w:r>
      <w:r>
        <w:rPr>
          <w:sz w:val="21"/>
        </w:rPr>
        <w:t>交货地点：</w:t>
      </w:r>
      <w:r>
        <w:rPr>
          <w:sz w:val="21"/>
        </w:rPr>
        <w:t>大埔县田家炳高级职业学校（甲方指定地点）；</w:t>
      </w:r>
      <w:r>
        <w:rPr>
          <w:sz w:val="21"/>
        </w:rPr>
        <w:t>；</w:t>
      </w:r>
    </w:p>
    <w:p>
      <w:pPr>
        <w:pStyle w:val="null3"/>
      </w:pPr>
      <w:r>
        <w:rPr>
          <w:sz w:val="21"/>
          <w:b/>
        </w:rPr>
        <w:t>四</w:t>
      </w:r>
      <w:r>
        <w:rPr>
          <w:sz w:val="21"/>
          <w:b/>
        </w:rPr>
        <w:t>、付款方式</w:t>
      </w:r>
    </w:p>
    <w:p>
      <w:pPr>
        <w:pStyle w:val="null3"/>
        <w:ind w:firstLine="420"/>
        <w:jc w:val="left"/>
      </w:pPr>
      <w:r>
        <w:rPr>
          <w:sz w:val="21"/>
        </w:rPr>
        <w:t>（</w:t>
      </w:r>
      <w:r>
        <w:rPr>
          <w:sz w:val="21"/>
        </w:rPr>
        <w:t>1</w:t>
      </w:r>
      <w:r>
        <w:rPr>
          <w:sz w:val="21"/>
        </w:rPr>
        <w:t>）</w:t>
      </w:r>
      <w:r>
        <w:rPr/>
        <w:t>合同签订生效之日起</w:t>
      </w:r>
      <w:r>
        <w:rPr/>
        <w:t>10</w:t>
      </w:r>
      <w:r>
        <w:rPr/>
        <w:t>个工作日内，</w:t>
      </w:r>
      <w:r>
        <w:rPr/>
        <w:t>乙方向甲方</w:t>
      </w:r>
      <w:r>
        <w:rPr/>
        <w:t>提供相应金额的正式发票，</w:t>
      </w:r>
      <w:r>
        <w:rPr/>
        <w:t>甲方向乙方</w:t>
      </w:r>
      <w:r>
        <w:rPr/>
        <w:t>支付合同总价的</w:t>
      </w:r>
      <w:r>
        <w:rPr/>
        <w:t>30%</w:t>
      </w:r>
      <w:r>
        <w:rPr/>
        <w:t>作为预付款；</w:t>
      </w:r>
    </w:p>
    <w:p>
      <w:pPr>
        <w:pStyle w:val="null3"/>
        <w:ind w:firstLine="420"/>
        <w:jc w:val="left"/>
      </w:pPr>
      <w:r>
        <w:rPr>
          <w:sz w:val="21"/>
        </w:rPr>
        <w:t>（</w:t>
      </w:r>
      <w:r>
        <w:rPr>
          <w:sz w:val="21"/>
        </w:rPr>
        <w:t>2</w:t>
      </w:r>
      <w:r>
        <w:rPr>
          <w:sz w:val="21"/>
        </w:rPr>
        <w:t>）</w:t>
      </w:r>
      <w:r>
        <w:rPr/>
        <w:t>项目全部货物完成现场安装调试、正常运行，并经</w:t>
      </w:r>
      <w:r>
        <w:rPr/>
        <w:t>甲方</w:t>
      </w:r>
      <w:r>
        <w:rPr/>
        <w:t>验收合格之日起</w:t>
      </w:r>
      <w:r>
        <w:rPr/>
        <w:t>10</w:t>
      </w:r>
      <w:r>
        <w:rPr/>
        <w:t>个工作日内，</w:t>
      </w:r>
      <w:r>
        <w:rPr/>
        <w:t>乙方</w:t>
      </w:r>
      <w:r>
        <w:rPr/>
        <w:t>向</w:t>
      </w:r>
      <w:r>
        <w:rPr/>
        <w:t>甲方</w:t>
      </w:r>
      <w:r>
        <w:rPr/>
        <w:t>提供相应金额的正式发票，</w:t>
      </w:r>
      <w:r>
        <w:rPr/>
        <w:t>甲方</w:t>
      </w:r>
      <w:r>
        <w:rPr/>
        <w:t>向</w:t>
      </w:r>
      <w:r>
        <w:rPr/>
        <w:t>乙方</w:t>
      </w:r>
      <w:r>
        <w:rPr/>
        <w:t>支付合同总价的</w:t>
      </w:r>
      <w:r>
        <w:rPr/>
        <w:t>7</w:t>
      </w:r>
      <w:r>
        <w:rPr/>
        <w:t>0%</w:t>
      </w:r>
      <w:r>
        <w:rPr/>
        <w:t>。</w:t>
      </w:r>
    </w:p>
    <w:p>
      <w:pPr>
        <w:pStyle w:val="null3"/>
        <w:ind w:firstLine="420"/>
        <w:jc w:val="left"/>
      </w:pPr>
      <w:r>
        <w:rPr>
          <w:sz w:val="21"/>
        </w:rPr>
        <w:t>（</w:t>
      </w:r>
      <w:r>
        <w:rPr>
          <w:sz w:val="21"/>
        </w:rPr>
        <w:t>3</w:t>
      </w:r>
      <w:r>
        <w:rPr>
          <w:sz w:val="21"/>
        </w:rPr>
        <w:t>）</w:t>
      </w:r>
      <w:r>
        <w:rPr>
          <w:sz w:val="21"/>
        </w:rPr>
        <w:t>注：（</w:t>
      </w:r>
      <w:r>
        <w:rPr>
          <w:sz w:val="21"/>
        </w:rPr>
        <w:t>1</w:t>
      </w:r>
      <w:r>
        <w:rPr>
          <w:sz w:val="21"/>
        </w:rPr>
        <w:t>）付款方式为银行转账支付，甲方付款前，乙方必须向甲方提供相应款项的正式发票。 （</w:t>
      </w:r>
      <w:r>
        <w:rPr>
          <w:sz w:val="21"/>
        </w:rPr>
        <w:t>2</w:t>
      </w:r>
      <w:r>
        <w:rPr>
          <w:sz w:val="21"/>
        </w:rPr>
        <w:t>）付款时间为甲方向相关部门提出支付申请的时间（不含相关部门的审核和支付时间），在规定时间内提交付款申请即视甲方已履行付款义务。</w:t>
      </w:r>
    </w:p>
    <w:p>
      <w:pPr>
        <w:pStyle w:val="null3"/>
      </w:pPr>
      <w:r>
        <w:rPr>
          <w:sz w:val="21"/>
          <w:b/>
        </w:rPr>
        <w:t>五</w:t>
      </w:r>
      <w:r>
        <w:rPr>
          <w:sz w:val="21"/>
          <w:b/>
        </w:rPr>
        <w:t>、验收要求</w:t>
      </w:r>
    </w:p>
    <w:p>
      <w:pPr>
        <w:pStyle w:val="null3"/>
        <w:ind w:firstLine="420"/>
        <w:jc w:val="left"/>
      </w:pPr>
      <w:r>
        <w:rPr>
          <w:sz w:val="21"/>
        </w:rPr>
        <w:t>（</w:t>
      </w:r>
      <w:r>
        <w:rPr>
          <w:sz w:val="21"/>
        </w:rPr>
        <w:t>1</w:t>
      </w:r>
      <w:r>
        <w:rPr>
          <w:sz w:val="21"/>
        </w:rPr>
        <w:t>）</w:t>
      </w:r>
      <w:r>
        <w:rPr/>
        <w:t>交付验收标准依次序对照适用标准为：</w:t>
      </w:r>
      <w:r>
        <w:rPr/>
        <w:t>1</w:t>
      </w:r>
      <w:r>
        <w:rPr/>
        <w:t>、</w:t>
      </w:r>
      <w:r>
        <w:rPr>
          <w:sz w:val="21"/>
        </w:rPr>
        <w:t>乙方</w:t>
      </w:r>
      <w:r>
        <w:rPr/>
        <w:t>保证合同项下提供的</w:t>
      </w:r>
      <w:r>
        <w:rPr/>
        <w:t>货物</w:t>
      </w:r>
      <w:r>
        <w:rPr/>
        <w:t>不侵犯任何第三方的专利、商标或版权。否则，</w:t>
      </w:r>
      <w:r>
        <w:rPr>
          <w:sz w:val="21"/>
        </w:rPr>
        <w:t>乙方</w:t>
      </w:r>
      <w:r>
        <w:rPr/>
        <w:t>须承担对第三方的专利或版权的侵权责任并承担因此而发生的所有费用。</w:t>
      </w:r>
    </w:p>
    <w:p>
      <w:pPr>
        <w:pStyle w:val="null3"/>
        <w:ind w:firstLine="420"/>
        <w:jc w:val="left"/>
      </w:pPr>
      <w:r>
        <w:rPr>
          <w:sz w:val="21"/>
        </w:rPr>
        <w:t>（</w:t>
      </w:r>
      <w:r>
        <w:rPr>
          <w:sz w:val="21"/>
        </w:rPr>
        <w:t>2</w:t>
      </w:r>
      <w:r>
        <w:rPr>
          <w:sz w:val="21"/>
        </w:rPr>
        <w:t>）乙方</w:t>
      </w:r>
      <w:r>
        <w:rPr/>
        <w:t>应负责在项目验收时将系统的全部有关产品说明书、原厂家安装手册、技术文件、资料、安装、测试、验收报告等文档汇集成册交付至</w:t>
      </w:r>
      <w:r>
        <w:rPr>
          <w:sz w:val="21"/>
        </w:rPr>
        <w:t>甲方</w:t>
      </w:r>
      <w:r>
        <w:rPr/>
        <w:t>指定地点。</w:t>
      </w:r>
    </w:p>
    <w:p>
      <w:pPr>
        <w:pStyle w:val="null3"/>
        <w:ind w:firstLine="420"/>
        <w:jc w:val="left"/>
      </w:pPr>
      <w:r>
        <w:rPr/>
        <w:t>（</w:t>
      </w:r>
      <w:r>
        <w:rPr/>
        <w:t>3</w:t>
      </w:r>
      <w:r>
        <w:rPr/>
        <w:t>）</w:t>
      </w:r>
      <w:r>
        <w:rPr/>
        <w:t>交付验收标准依次序对照适用标准为：</w:t>
      </w:r>
      <w:r>
        <w:rPr/>
        <w:t>①符合中华人民共和国国家安全质量标准、环保标准或行业标准；②符合采购文件和响应承诺中</w:t>
      </w:r>
      <w:r>
        <w:rPr>
          <w:sz w:val="21"/>
        </w:rPr>
        <w:t>甲方</w:t>
      </w:r>
      <w:r>
        <w:rPr/>
        <w:t>认可的合理最佳配置、参数及各项要求。</w:t>
      </w:r>
    </w:p>
    <w:p>
      <w:pPr>
        <w:pStyle w:val="null3"/>
      </w:pPr>
      <w:r>
        <w:rPr>
          <w:sz w:val="21"/>
          <w:b/>
        </w:rPr>
        <w:t>六</w:t>
      </w:r>
      <w:r>
        <w:rPr>
          <w:sz w:val="21"/>
          <w:b/>
        </w:rPr>
        <w:t>、质保期及售后服务要求</w:t>
      </w:r>
    </w:p>
    <w:p>
      <w:pPr>
        <w:pStyle w:val="null3"/>
        <w:ind w:firstLine="420"/>
        <w:jc w:val="left"/>
      </w:pPr>
      <w:r>
        <w:rPr>
          <w:sz w:val="21"/>
        </w:rPr>
        <w:t>（</w:t>
      </w:r>
      <w:r>
        <w:rPr>
          <w:sz w:val="21"/>
        </w:rPr>
        <w:t>1</w:t>
      </w:r>
      <w:r>
        <w:rPr>
          <w:sz w:val="21"/>
        </w:rPr>
        <w:t>）</w:t>
      </w:r>
      <w:r>
        <w:rPr>
          <w:sz w:val="21"/>
        </w:rPr>
        <w:t>质保期</w:t>
      </w:r>
      <w:r>
        <w:rPr>
          <w:u w:val="single"/>
        </w:rPr>
        <w:t xml:space="preserve">  </w:t>
      </w:r>
      <w:r>
        <w:rPr>
          <w:sz w:val="21"/>
        </w:rPr>
        <w:t>年，在质保期内，由</w:t>
      </w:r>
      <w:r>
        <w:rPr>
          <w:sz w:val="21"/>
        </w:rPr>
        <w:t>乙方</w:t>
      </w:r>
      <w:r>
        <w:rPr>
          <w:sz w:val="21"/>
        </w:rPr>
        <w:t>对软硬件进行及时维护和完善，由此产生的一切费用由</w:t>
      </w:r>
      <w:r>
        <w:rPr>
          <w:sz w:val="21"/>
        </w:rPr>
        <w:t>乙方</w:t>
      </w:r>
      <w:r>
        <w:rPr>
          <w:sz w:val="21"/>
        </w:rPr>
        <w:t>承担。质保期内，所有服务及配件全部包含在报价中。质保期从最终验收合格之日起计算。</w:t>
      </w:r>
      <w:r>
        <w:rPr>
          <w:sz w:val="21"/>
        </w:rPr>
        <w:t>“技术标准与要求”中另有要求的，以其中的要求为准。</w:t>
      </w:r>
      <w:r>
        <w:rPr>
          <w:sz w:val="21"/>
        </w:rPr>
        <w:t>。</w:t>
      </w:r>
    </w:p>
    <w:p>
      <w:pPr>
        <w:pStyle w:val="null3"/>
        <w:ind w:firstLine="420"/>
        <w:jc w:val="left"/>
      </w:pPr>
      <w:r>
        <w:rPr>
          <w:sz w:val="21"/>
        </w:rPr>
        <w:t>（</w:t>
      </w:r>
      <w:r>
        <w:rPr>
          <w:sz w:val="21"/>
        </w:rPr>
        <w:t>2</w:t>
      </w:r>
      <w:r>
        <w:rPr>
          <w:sz w:val="21"/>
        </w:rPr>
        <w:t>）</w:t>
      </w:r>
      <w:r>
        <w:rPr>
          <w:sz w:val="21"/>
        </w:rPr>
        <w:t>乙方</w:t>
      </w:r>
      <w:r>
        <w:rPr>
          <w:sz w:val="21"/>
        </w:rPr>
        <w:t>应根据产业发展的实际需求进行升级或调整，及时对资源库和课程资源进行升级。</w:t>
      </w:r>
      <w:r>
        <w:rPr>
          <w:sz w:val="21"/>
        </w:rPr>
        <w:t>。</w:t>
      </w:r>
    </w:p>
    <w:p>
      <w:pPr>
        <w:pStyle w:val="null3"/>
        <w:ind w:firstLine="420"/>
        <w:jc w:val="left"/>
      </w:pPr>
      <w:r>
        <w:rPr>
          <w:sz w:val="21"/>
        </w:rPr>
        <w:t>（</w:t>
      </w:r>
      <w:r>
        <w:rPr>
          <w:sz w:val="21"/>
        </w:rPr>
        <w:t>3</w:t>
      </w:r>
      <w:r>
        <w:rPr>
          <w:sz w:val="21"/>
        </w:rPr>
        <w:t>）</w:t>
      </w:r>
      <w:r>
        <w:rPr>
          <w:sz w:val="21"/>
        </w:rPr>
        <w:t>质保期内，非</w:t>
      </w:r>
      <w:r>
        <w:rPr>
          <w:sz w:val="21"/>
        </w:rPr>
        <w:t>甲方</w:t>
      </w:r>
      <w:r>
        <w:rPr>
          <w:sz w:val="21"/>
        </w:rPr>
        <w:t>的人为原因而出现产品质量问题的，由</w:t>
      </w:r>
      <w:r>
        <w:rPr>
          <w:sz w:val="21"/>
        </w:rPr>
        <w:t>乙方</w:t>
      </w:r>
      <w:r>
        <w:rPr>
          <w:sz w:val="21"/>
        </w:rPr>
        <w:t>负责包修、包换或包退，并承担因此而产生的一切费用。</w:t>
      </w:r>
    </w:p>
    <w:p>
      <w:pPr>
        <w:pStyle w:val="null3"/>
        <w:ind w:firstLine="420"/>
        <w:jc w:val="left"/>
      </w:pPr>
      <w:r>
        <w:rPr>
          <w:sz w:val="21"/>
        </w:rPr>
        <w:t>（</w:t>
      </w:r>
      <w:r>
        <w:rPr>
          <w:sz w:val="21"/>
        </w:rPr>
        <w:t>4</w:t>
      </w:r>
      <w:r>
        <w:rPr>
          <w:sz w:val="21"/>
        </w:rPr>
        <w:t>）</w:t>
      </w:r>
      <w:r>
        <w:rPr>
          <w:sz w:val="21"/>
        </w:rPr>
        <w:t>所有货物质保服务方式均为</w:t>
      </w:r>
      <w:r>
        <w:rPr>
          <w:sz w:val="21"/>
        </w:rPr>
        <w:t>乙方</w:t>
      </w:r>
      <w:r>
        <w:rPr>
          <w:sz w:val="21"/>
        </w:rPr>
        <w:t>上门服务，即由</w:t>
      </w:r>
      <w:r>
        <w:rPr>
          <w:sz w:val="21"/>
        </w:rPr>
        <w:t>乙方</w:t>
      </w:r>
      <w:r>
        <w:rPr>
          <w:sz w:val="21"/>
        </w:rPr>
        <w:t>派员到货物使用现场维修，由此产生的一切费用均由</w:t>
      </w:r>
      <w:r>
        <w:rPr>
          <w:sz w:val="21"/>
        </w:rPr>
        <w:t>乙方</w:t>
      </w:r>
      <w:r>
        <w:rPr>
          <w:sz w:val="21"/>
        </w:rPr>
        <w:t>承担。</w:t>
      </w:r>
    </w:p>
    <w:p>
      <w:pPr>
        <w:pStyle w:val="null3"/>
        <w:ind w:firstLine="420"/>
        <w:jc w:val="left"/>
      </w:pPr>
      <w:r>
        <w:rPr>
          <w:sz w:val="21"/>
        </w:rPr>
        <w:t>（</w:t>
      </w:r>
      <w:r>
        <w:rPr>
          <w:sz w:val="21"/>
        </w:rPr>
        <w:t>5</w:t>
      </w:r>
      <w:r>
        <w:rPr>
          <w:sz w:val="21"/>
        </w:rPr>
        <w:t>）</w:t>
      </w:r>
      <w:r>
        <w:rPr>
          <w:sz w:val="21"/>
        </w:rPr>
        <w:t>质保期内</w:t>
      </w:r>
      <w:r>
        <w:rPr>
          <w:sz w:val="21"/>
        </w:rPr>
        <w:t>乙方</w:t>
      </w:r>
      <w:r>
        <w:rPr>
          <w:sz w:val="21"/>
        </w:rPr>
        <w:t>需定期（一学期一次）派工程师到现场维护和巡查。保质期后如果</w:t>
      </w:r>
      <w:r>
        <w:rPr>
          <w:sz w:val="21"/>
        </w:rPr>
        <w:t>甲方</w:t>
      </w:r>
      <w:r>
        <w:rPr>
          <w:sz w:val="21"/>
        </w:rPr>
        <w:t>要求，</w:t>
      </w:r>
      <w:r>
        <w:rPr>
          <w:sz w:val="21"/>
        </w:rPr>
        <w:t>乙方</w:t>
      </w:r>
      <w:r>
        <w:rPr>
          <w:sz w:val="21"/>
        </w:rPr>
        <w:t>应提供有偿优惠维修服务。</w:t>
      </w:r>
    </w:p>
    <w:p>
      <w:pPr>
        <w:pStyle w:val="null3"/>
        <w:ind w:firstLine="420"/>
        <w:jc w:val="left"/>
      </w:pPr>
      <w:r>
        <w:rPr>
          <w:sz w:val="21"/>
        </w:rPr>
        <w:t>（</w:t>
      </w:r>
      <w:r>
        <w:rPr>
          <w:sz w:val="21"/>
        </w:rPr>
        <w:t>6</w:t>
      </w:r>
      <w:r>
        <w:rPr>
          <w:sz w:val="21"/>
        </w:rPr>
        <w:t>）</w:t>
      </w:r>
      <w:r>
        <w:rPr>
          <w:sz w:val="21"/>
        </w:rPr>
        <w:t>在质保期内，</w:t>
      </w:r>
      <w:r>
        <w:rPr>
          <w:sz w:val="21"/>
        </w:rPr>
        <w:t>乙方</w:t>
      </w:r>
      <w:r>
        <w:rPr>
          <w:sz w:val="21"/>
        </w:rPr>
        <w:t>应提供售后服务电话热线、远程及现场支持服务和长期的维修支持。对</w:t>
      </w:r>
      <w:r>
        <w:rPr>
          <w:sz w:val="21"/>
        </w:rPr>
        <w:t>甲方</w:t>
      </w:r>
      <w:r>
        <w:rPr>
          <w:sz w:val="21"/>
        </w:rPr>
        <w:t>的服务通知，</w:t>
      </w:r>
      <w:r>
        <w:rPr>
          <w:sz w:val="21"/>
        </w:rPr>
        <w:t>乙方</w:t>
      </w:r>
      <w:r>
        <w:rPr>
          <w:sz w:val="21"/>
        </w:rPr>
        <w:t>在接到</w:t>
      </w:r>
      <w:r>
        <w:rPr>
          <w:sz w:val="21"/>
        </w:rPr>
        <w:t>甲方</w:t>
      </w:r>
      <w:r>
        <w:rPr>
          <w:sz w:val="21"/>
        </w:rPr>
        <w:t>故障电话申报后</w:t>
      </w:r>
      <w:r>
        <w:rPr>
          <w:sz w:val="21"/>
        </w:rPr>
        <w:t>2</w:t>
      </w:r>
      <w:r>
        <w:rPr>
          <w:sz w:val="21"/>
        </w:rPr>
        <w:t>小时内响应，</w:t>
      </w:r>
      <w:r>
        <w:rPr>
          <w:sz w:val="21"/>
        </w:rPr>
        <w:t>24</w:t>
      </w:r>
      <w:r>
        <w:rPr>
          <w:sz w:val="21"/>
        </w:rPr>
        <w:t>小时内到现场解决问题。故障不能在</w:t>
      </w:r>
      <w:r>
        <w:rPr>
          <w:sz w:val="21"/>
        </w:rPr>
        <w:t>48</w:t>
      </w:r>
      <w:r>
        <w:rPr>
          <w:sz w:val="21"/>
        </w:rPr>
        <w:t>小时内修复的须提供备用软件或设备直至故障修复。</w:t>
      </w:r>
    </w:p>
    <w:p>
      <w:pPr>
        <w:pStyle w:val="null3"/>
        <w:ind w:left="210"/>
      </w:pPr>
      <w:r>
        <w:rPr>
          <w:b/>
        </w:rPr>
        <w:t>七</w:t>
      </w:r>
      <w:r>
        <w:rPr>
          <w:b/>
        </w:rPr>
        <w:t>、</w:t>
      </w:r>
      <w:r>
        <w:rPr>
          <w:b/>
        </w:rPr>
        <w:t>培训要求</w:t>
      </w:r>
    </w:p>
    <w:p>
      <w:pPr>
        <w:pStyle w:val="null3"/>
        <w:ind w:firstLine="400"/>
      </w:pPr>
      <w:r>
        <w:rPr/>
        <w:t>（</w:t>
      </w:r>
      <w:r>
        <w:rPr/>
        <w:t>1</w:t>
      </w:r>
      <w:r>
        <w:rPr/>
        <w:t>）</w:t>
      </w:r>
      <w:r>
        <w:rPr/>
        <w:t>培训地点：</w:t>
      </w:r>
      <w:r>
        <w:rPr/>
        <w:t>甲方</w:t>
      </w:r>
      <w:r>
        <w:rPr/>
        <w:t>指定地点。</w:t>
      </w:r>
    </w:p>
    <w:p>
      <w:pPr>
        <w:pStyle w:val="null3"/>
        <w:ind w:firstLine="402"/>
      </w:pPr>
      <w:r>
        <w:rPr>
          <w:b/>
        </w:rPr>
        <w:t>（</w:t>
      </w:r>
      <w:r>
        <w:rPr>
          <w:b/>
        </w:rPr>
        <w:t>2</w:t>
      </w:r>
      <w:r>
        <w:rPr>
          <w:b/>
        </w:rPr>
        <w:t>）</w:t>
      </w:r>
      <w:r>
        <w:rPr/>
        <w:t>乙方</w:t>
      </w:r>
      <w:r>
        <w:rPr/>
        <w:t>负责提供有关设备功能、安装、操作、维护等培训；安装调试完成并交付使用后一星期内提供由工程师授课的技术培训和提供培训资料（纸质版和电子版，电子版打包储存到</w:t>
      </w:r>
      <w:r>
        <w:rPr/>
        <w:t>U</w:t>
      </w:r>
      <w:r>
        <w:rPr/>
        <w:t>盘交付）。</w:t>
      </w:r>
    </w:p>
    <w:p>
      <w:pPr>
        <w:pStyle w:val="null3"/>
        <w:ind w:firstLine="400"/>
      </w:pPr>
      <w:r>
        <w:rPr/>
        <w:t>（</w:t>
      </w:r>
      <w:r>
        <w:rPr/>
        <w:t>3</w:t>
      </w:r>
      <w:r>
        <w:rPr/>
        <w:t>）</w:t>
      </w:r>
      <w:r>
        <w:rPr/>
        <w:t>甲方</w:t>
      </w:r>
      <w:r>
        <w:rPr/>
        <w:t>的技术人员经过培训后覆盖系统原理、操作、维护、常见故障处理、备件更换、安全规范等；使其熟练掌握所有设备、系统的应用和维护。培训工作的完成需经</w:t>
      </w:r>
      <w:r>
        <w:rPr/>
        <w:t>甲方</w:t>
      </w:r>
      <w:r>
        <w:rPr/>
        <w:t>的认可方可结束。</w:t>
      </w:r>
    </w:p>
    <w:p>
      <w:pPr>
        <w:pStyle w:val="null3"/>
        <w:ind w:firstLine="400"/>
      </w:pPr>
      <w:r>
        <w:rPr/>
        <w:t>（</w:t>
      </w:r>
      <w:r>
        <w:rPr/>
        <w:t>4</w:t>
      </w:r>
      <w:r>
        <w:rPr/>
        <w:t>）</w:t>
      </w:r>
      <w:r>
        <w:rPr/>
        <w:t>.</w:t>
      </w:r>
      <w:r>
        <w:rPr/>
        <w:t>培训费用：</w:t>
      </w:r>
      <w:r>
        <w:rPr/>
        <w:t>乙方</w:t>
      </w:r>
      <w:r>
        <w:rPr/>
        <w:t>应将所有培训费用（含培训教材费）及各项支出列入培训费用中，所有费用必须计入投标总价。</w:t>
      </w:r>
    </w:p>
    <w:p>
      <w:pPr>
        <w:pStyle w:val="null3"/>
      </w:pPr>
      <w:r>
        <w:rPr>
          <w:sz w:val="21"/>
          <w:b/>
        </w:rPr>
        <w:t>八</w:t>
      </w:r>
      <w:r>
        <w:rPr>
          <w:sz w:val="21"/>
          <w:b/>
        </w:rPr>
        <w:t>、违约责任与赔偿损失</w:t>
      </w:r>
    </w:p>
    <w:p>
      <w:pPr>
        <w:pStyle w:val="null3"/>
        <w:ind w:firstLine="420"/>
      </w:pPr>
      <w:r>
        <w:rPr>
          <w:sz w:val="21"/>
        </w:rPr>
        <w:t xml:space="preserve">1) </w:t>
      </w:r>
      <w:r>
        <w:rPr>
          <w:sz w:val="21"/>
        </w:rPr>
        <w:t>乙方交付的货物、工程</w:t>
      </w:r>
      <w:r>
        <w:rPr>
          <w:sz w:val="21"/>
        </w:rPr>
        <w:t>/</w:t>
      </w:r>
      <w:r>
        <w:rPr>
          <w:sz w:val="21"/>
        </w:rPr>
        <w:t>提供的服务不符合本合同规定的，甲方有权拒收，并且乙方须向甲方支付本合同总价</w:t>
      </w:r>
      <w:r>
        <w:rPr>
          <w:sz w:val="21"/>
        </w:rPr>
        <w:t>5%</w:t>
      </w:r>
      <w:r>
        <w:rPr>
          <w:sz w:val="21"/>
        </w:rPr>
        <w:t>的违约金。</w:t>
      </w:r>
    </w:p>
    <w:p>
      <w:pPr>
        <w:pStyle w:val="null3"/>
        <w:ind w:firstLine="420"/>
      </w:pPr>
      <w:r>
        <w:rPr>
          <w:sz w:val="21"/>
        </w:rPr>
        <w:t xml:space="preserve">2) </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420"/>
      </w:pPr>
      <w:r>
        <w:rPr>
          <w:sz w:val="21"/>
        </w:rPr>
        <w:t xml:space="preserve">3) </w:t>
      </w:r>
      <w:r>
        <w:rPr>
          <w:sz w:val="21"/>
        </w:rPr>
        <w:t>甲方无正当理由拒收货物</w:t>
      </w:r>
      <w:r>
        <w:rPr>
          <w:sz w:val="21"/>
        </w:rPr>
        <w:t>/</w:t>
      </w:r>
      <w:r>
        <w:rPr>
          <w:sz w:val="21"/>
        </w:rPr>
        <w:t>接受服务，到期拒付货物</w:t>
      </w:r>
      <w:r>
        <w:rPr>
          <w:sz w:val="21"/>
        </w:rPr>
        <w:t>/</w:t>
      </w:r>
      <w:r>
        <w:rPr>
          <w:sz w:val="21"/>
        </w:rPr>
        <w:t>服务款项的，甲方向乙方偿付本合同总价的</w:t>
      </w:r>
      <w:r>
        <w:rPr>
          <w:sz w:val="21"/>
        </w:rPr>
        <w:t>5%</w:t>
      </w:r>
      <w:r>
        <w:rPr>
          <w:sz w:val="21"/>
        </w:rPr>
        <w:t>的违约金。甲方逾期付款的，则每日按本合同总价的</w:t>
      </w:r>
      <w:r>
        <w:rPr>
          <w:sz w:val="21"/>
        </w:rPr>
        <w:t>3</w:t>
      </w:r>
      <w:r>
        <w:rPr>
          <w:sz w:val="21"/>
        </w:rPr>
        <w:t>‰向乙方偿付违约金。</w:t>
      </w:r>
    </w:p>
    <w:p>
      <w:pPr>
        <w:pStyle w:val="null3"/>
        <w:ind w:firstLine="420"/>
      </w:pPr>
      <w:r>
        <w:rPr>
          <w:sz w:val="21"/>
        </w:rPr>
        <w:t>4</w:t>
      </w:r>
      <w:r>
        <w:rPr>
          <w:sz w:val="21"/>
        </w:rPr>
        <w:t>）对于因甲方原因导致变更、中止或者终止采购合同的，甲方应当依照以下合同约定对乙方受到的损失予以赔偿或者补偿：</w:t>
      </w:r>
      <w:r>
        <w:rPr>
          <w:sz w:val="21"/>
          <w:u w:val="single"/>
        </w:rPr>
        <w:t xml:space="preserve">                       </w:t>
      </w:r>
      <w:r>
        <w:rPr>
          <w:sz w:val="21"/>
          <w:u w:val="single"/>
        </w:rPr>
        <w:t>。</w:t>
      </w:r>
    </w:p>
    <w:p>
      <w:pPr>
        <w:pStyle w:val="null3"/>
        <w:ind w:firstLine="420"/>
      </w:pPr>
      <w:r>
        <w:rPr>
          <w:sz w:val="21"/>
        </w:rPr>
        <w:t xml:space="preserve">5) </w:t>
      </w:r>
      <w:r>
        <w:rPr>
          <w:sz w:val="21"/>
        </w:rPr>
        <w:t>其他违约责任按《中华人民共和国民法典</w:t>
      </w:r>
      <w:r>
        <w:rPr>
          <w:sz w:val="21"/>
        </w:rPr>
        <w:t>(</w:t>
      </w:r>
      <w:r>
        <w:rPr>
          <w:sz w:val="21"/>
        </w:rPr>
        <w:t>合同编</w:t>
      </w:r>
      <w:r>
        <w:rPr>
          <w:sz w:val="21"/>
        </w:rPr>
        <w:t>)</w:t>
      </w:r>
      <w:r>
        <w:rPr>
          <w:sz w:val="21"/>
        </w:rPr>
        <w:t>》处理。</w:t>
      </w:r>
    </w:p>
    <w:p>
      <w:pPr>
        <w:pStyle w:val="null3"/>
      </w:pPr>
      <w:r>
        <w:rPr>
          <w:sz w:val="21"/>
          <w:b/>
        </w:rPr>
        <w:t>九</w:t>
      </w:r>
      <w:r>
        <w:rPr>
          <w:sz w:val="21"/>
          <w:b/>
        </w:rPr>
        <w:t>、争议的解决</w:t>
      </w:r>
    </w:p>
    <w:p>
      <w:pPr>
        <w:pStyle w:val="null3"/>
        <w:ind w:firstLine="420"/>
      </w:pPr>
      <w:r>
        <w:rPr>
          <w:sz w:val="21"/>
        </w:rPr>
        <w:t>合同执行过程中发生的任何争议，如双方不能通过友好协商解决，按相关法律法规处理。</w:t>
      </w:r>
    </w:p>
    <w:p>
      <w:pPr>
        <w:pStyle w:val="null3"/>
      </w:pPr>
      <w:r>
        <w:rPr>
          <w:sz w:val="21"/>
          <w:b/>
        </w:rPr>
        <w:t>十、不可抗力：</w:t>
      </w:r>
    </w:p>
    <w:p>
      <w:pPr>
        <w:pStyle w:val="null3"/>
        <w:ind w:firstLine="420"/>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pPr>
      <w:r>
        <w:rPr>
          <w:sz w:val="21"/>
          <w:b/>
        </w:rPr>
        <w:t>十</w:t>
      </w:r>
      <w:r>
        <w:rPr>
          <w:sz w:val="21"/>
          <w:b/>
        </w:rPr>
        <w:t>一</w:t>
      </w:r>
      <w:r>
        <w:rPr>
          <w:sz w:val="21"/>
          <w:b/>
        </w:rPr>
        <w:t>、税费：</w:t>
      </w:r>
      <w:r>
        <w:rPr>
          <w:sz w:val="21"/>
        </w:rPr>
        <w:t>在中国境内、外发生的与本合同执行有关的一切税费均由乙方负担。</w:t>
      </w:r>
    </w:p>
    <w:p>
      <w:pPr>
        <w:pStyle w:val="null3"/>
      </w:pPr>
      <w:r>
        <w:rPr>
          <w:sz w:val="21"/>
          <w:b/>
        </w:rPr>
        <w:t>十</w:t>
      </w:r>
      <w:r>
        <w:rPr>
          <w:sz w:val="21"/>
          <w:b/>
        </w:rPr>
        <w:t>二</w:t>
      </w:r>
      <w:r>
        <w:rPr>
          <w:sz w:val="21"/>
          <w:b/>
        </w:rPr>
        <w:t>、其他</w:t>
      </w:r>
    </w:p>
    <w:p>
      <w:pPr>
        <w:pStyle w:val="null3"/>
        <w:ind w:firstLine="420"/>
      </w:pPr>
      <w:r>
        <w:rPr>
          <w:sz w:val="21"/>
        </w:rPr>
        <w:t xml:space="preserve">1) </w:t>
      </w:r>
      <w:r>
        <w:rPr>
          <w:sz w:val="21"/>
        </w:rPr>
        <w:t>本合同所有附件、招标文件、投标文件、中标通知书均为合同的有效组成部分，与本合同具有同等法律效力。</w:t>
      </w:r>
    </w:p>
    <w:p>
      <w:pPr>
        <w:pStyle w:val="null3"/>
        <w:ind w:firstLine="420"/>
      </w:pPr>
      <w:r>
        <w:rPr>
          <w:sz w:val="21"/>
        </w:rPr>
        <w:t xml:space="preserve">2) </w:t>
      </w:r>
      <w:r>
        <w:rPr>
          <w:sz w:val="21"/>
        </w:rPr>
        <w:t>在执行本合同的过程中，所有经双方签署确认的文件（包括会议纪要、补充协议、往来信函）即成为本合同的有效组成部分。</w:t>
      </w:r>
    </w:p>
    <w:p>
      <w:pPr>
        <w:pStyle w:val="null3"/>
        <w:ind w:firstLine="420"/>
      </w:pPr>
      <w:r>
        <w:rPr>
          <w:sz w:val="21"/>
        </w:rPr>
        <w:t xml:space="preserve">3) </w:t>
      </w:r>
      <w:r>
        <w:rPr>
          <w:sz w:val="21"/>
        </w:rPr>
        <w:t>如一方地址、电话、传真号码有变更，应在变更当日内书面通知对方，否则，应承担相应责任。</w:t>
      </w:r>
    </w:p>
    <w:p>
      <w:pPr>
        <w:pStyle w:val="null3"/>
        <w:ind w:firstLine="420"/>
      </w:pPr>
      <w:r>
        <w:rPr>
          <w:sz w:val="21"/>
        </w:rPr>
        <w:t xml:space="preserve">4) </w:t>
      </w:r>
      <w:r>
        <w:rPr>
          <w:sz w:val="21"/>
        </w:rPr>
        <w:t>除甲方事先书面同意外，乙方不得部分或全部转让其应履行的合同项下的义务。</w:t>
      </w:r>
    </w:p>
    <w:p>
      <w:pPr>
        <w:pStyle w:val="null3"/>
      </w:pPr>
      <w:r>
        <w:rPr>
          <w:sz w:val="21"/>
          <w:b/>
        </w:rPr>
        <w:t>十</w:t>
      </w:r>
      <w:r>
        <w:rPr>
          <w:sz w:val="21"/>
          <w:b/>
        </w:rPr>
        <w:t>三</w:t>
      </w:r>
      <w:r>
        <w:rPr>
          <w:sz w:val="21"/>
          <w:b/>
        </w:rPr>
        <w:t>、合同生效：</w:t>
      </w:r>
    </w:p>
    <w:p>
      <w:pPr>
        <w:pStyle w:val="null3"/>
        <w:ind w:firstLine="420"/>
      </w:pPr>
      <w:r>
        <w:rPr>
          <w:sz w:val="21"/>
        </w:rPr>
        <w:t>1</w:t>
      </w:r>
      <w:r>
        <w:rPr>
          <w:sz w:val="21"/>
        </w:rPr>
        <w:t>）本合同在甲乙双方法定代表人或其授权代表签字盖章后生效。</w:t>
      </w:r>
    </w:p>
    <w:p>
      <w:pPr>
        <w:pStyle w:val="null3"/>
        <w:ind w:firstLine="420"/>
      </w:pPr>
      <w:r>
        <w:rPr>
          <w:sz w:val="21"/>
        </w:rPr>
        <w:t>2</w:t>
      </w:r>
      <w:r>
        <w:rPr>
          <w:sz w:val="21"/>
        </w:rPr>
        <w:t>）合同一式</w:t>
      </w:r>
      <w:r>
        <w:rPr>
          <w:u w:val="single"/>
        </w:rPr>
        <w:t xml:space="preserve">    </w:t>
      </w:r>
      <w:r>
        <w:rPr>
          <w:sz w:val="21"/>
        </w:rPr>
        <w:t>份，</w:t>
      </w:r>
      <w:r>
        <w:rPr>
          <w:sz w:val="21"/>
          <w:color w:val="000000"/>
          <w:shd w:fill="FFFFFF" w:val="clear"/>
        </w:rPr>
        <w:t>甲方执</w:t>
      </w:r>
      <w:r>
        <w:rPr>
          <w:u w:val="single"/>
        </w:rPr>
        <w:t xml:space="preserve">   </w:t>
      </w:r>
      <w:r>
        <w:rPr>
          <w:sz w:val="21"/>
          <w:color w:val="000000"/>
          <w:shd w:fill="FFFFFF" w:val="clear"/>
        </w:rPr>
        <w:t>份，乙方执</w:t>
      </w:r>
      <w:r>
        <w:rPr>
          <w:u w:val="single"/>
        </w:rPr>
        <w:t xml:space="preserve">   </w:t>
      </w:r>
      <w:r>
        <w:rPr>
          <w:sz w:val="21"/>
          <w:color w:val="000000"/>
          <w:shd w:fill="FFFFFF" w:val="clear"/>
        </w:rPr>
        <w:t>份</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4221"/>
        <w:gridCol w:w="3949"/>
        <w:gridCol w:w="136"/>
      </w:tblGrid>
      <w:tr>
        <w:tc>
          <w:tcPr>
            <w:tcW w:type="dxa" w:w="422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shd w:fill="FFFFFF" w:val="clear"/>
              </w:rPr>
              <w:t>甲方（盖章）：</w:t>
            </w:r>
          </w:p>
          <w:p>
            <w:pPr>
              <w:pStyle w:val="null3"/>
            </w:pPr>
            <w:r>
              <w:rPr>
                <w:sz w:val="21"/>
                <w:color w:val="000000"/>
                <w:shd w:fill="FFFFFF" w:val="clear"/>
              </w:rPr>
              <w:t>代表：</w:t>
            </w:r>
            <w:r>
              <w:rPr>
                <w:sz w:val="19"/>
                <w:u w:val="single"/>
              </w:rPr>
              <w:t xml:space="preserve">                              </w:t>
            </w:r>
            <w:r>
              <w:rPr>
                <w:sz w:val="19"/>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19"/>
              </w:rPr>
              <w:t xml:space="preserve">           </w:t>
            </w:r>
            <w:r>
              <w:rPr>
                <w:sz w:val="21"/>
                <w:color w:val="000000"/>
                <w:shd w:fill="FFFFFF" w:val="clear"/>
              </w:rPr>
              <w:t>年</w:t>
            </w:r>
            <w:r>
              <w:rPr>
                <w:sz w:val="19"/>
              </w:rPr>
              <w:t xml:space="preserve">     </w:t>
            </w:r>
            <w:r>
              <w:rPr>
                <w:sz w:val="21"/>
                <w:color w:val="000000"/>
                <w:shd w:fill="FFFFFF" w:val="clear"/>
              </w:rPr>
              <w:t>月</w:t>
            </w:r>
            <w:r>
              <w:rPr>
                <w:sz w:val="19"/>
              </w:rPr>
              <w:t xml:space="preserve">    </w:t>
            </w:r>
            <w:r>
              <w:rPr>
                <w:sz w:val="21"/>
                <w:color w:val="000000"/>
                <w:shd w:fill="FFFFFF" w:val="clear"/>
              </w:rPr>
              <w:t>日</w:t>
            </w:r>
          </w:p>
        </w:tc>
        <w:tc>
          <w:tcPr>
            <w:tcW w:type="dxa" w:w="39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shd w:fill="FFFFFF" w:val="clear"/>
              </w:rPr>
              <w:t>乙方（盖章）：</w:t>
            </w:r>
          </w:p>
          <w:p>
            <w:pPr>
              <w:pStyle w:val="null3"/>
            </w:pPr>
            <w:r>
              <w:rPr>
                <w:sz w:val="21"/>
                <w:color w:val="000000"/>
                <w:shd w:fill="FFFFFF" w:val="clear"/>
              </w:rPr>
              <w:t>代表：</w:t>
            </w:r>
            <w:r>
              <w:rPr>
                <w:sz w:val="19"/>
                <w:u w:val="single"/>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19"/>
              </w:rPr>
              <w:t xml:space="preserve">        </w:t>
            </w:r>
            <w:r>
              <w:rPr>
                <w:sz w:val="21"/>
                <w:color w:val="000000"/>
                <w:shd w:fill="FFFFFF" w:val="clear"/>
              </w:rPr>
              <w:t>年</w:t>
            </w:r>
            <w:r>
              <w:rPr>
                <w:sz w:val="19"/>
              </w:rPr>
              <w:t xml:space="preserve">     </w:t>
            </w:r>
            <w:r>
              <w:rPr>
                <w:sz w:val="21"/>
                <w:color w:val="000000"/>
                <w:shd w:fill="FFFFFF" w:val="clear"/>
              </w:rPr>
              <w:t>月</w:t>
            </w:r>
            <w:r>
              <w:rPr>
                <w:sz w:val="19"/>
              </w:rPr>
              <w:t xml:space="preserve">     </w:t>
            </w:r>
            <w:r>
              <w:rPr>
                <w:sz w:val="21"/>
                <w:color w:val="000000"/>
                <w:shd w:fill="FFFFFF" w:val="clear"/>
              </w:rPr>
              <w:t>日</w:t>
            </w:r>
          </w:p>
        </w:tc>
        <w:tc>
          <w:tcPr>
            <w:tcW w:type="dxa" w:w="1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4221"/>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85"/>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shd w:fill="FFFFFF" w:val="clear"/>
              </w:rPr>
              <w:t>收款方、开票方须与乙方一致，专户为：</w:t>
            </w:r>
          </w:p>
          <w:p>
            <w:pPr>
              <w:pStyle w:val="null3"/>
            </w:pPr>
            <w:r>
              <w:rPr>
                <w:sz w:val="21"/>
                <w:color w:val="000000"/>
                <w:shd w:fill="FFFFFF" w:val="clear"/>
              </w:rPr>
              <w:t>开户名称：</w:t>
            </w:r>
          </w:p>
          <w:p>
            <w:pPr>
              <w:pStyle w:val="null3"/>
            </w:pPr>
            <w:r>
              <w:rPr>
                <w:sz w:val="21"/>
                <w:color w:val="000000"/>
                <w:shd w:fill="FFFFFF" w:val="clear"/>
              </w:rPr>
              <w:t>银行账号：</w:t>
            </w:r>
          </w:p>
          <w:p>
            <w:pPr>
              <w:pStyle w:val="null3"/>
            </w:pPr>
            <w:r>
              <w:rPr>
                <w:sz w:val="21"/>
                <w:color w:val="000000"/>
                <w:shd w:fill="FFFFFF" w:val="clear"/>
              </w:rPr>
              <w:t>开</w:t>
            </w:r>
            <w:r>
              <w:rPr>
                <w:sz w:val="19"/>
              </w:rPr>
              <w:t xml:space="preserve"> </w:t>
            </w:r>
            <w:r>
              <w:rPr>
                <w:sz w:val="21"/>
                <w:color w:val="000000"/>
                <w:shd w:fill="FFFFFF" w:val="clear"/>
              </w:rPr>
              <w:t>户</w:t>
            </w:r>
            <w:r>
              <w:rPr>
                <w:sz w:val="19"/>
              </w:rPr>
              <w:t xml:space="preserve"> </w:t>
            </w:r>
            <w:r>
              <w:rPr>
                <w:sz w:val="21"/>
                <w:color w:val="000000"/>
                <w:shd w:fill="FFFFFF" w:val="clear"/>
              </w:rPr>
              <w:t>行：</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441422-2026-00603</w:t>
      </w:r>
    </w:p>
    <w:p>
      <w:pPr>
        <w:pStyle w:val="null3"/>
        <w:jc w:val="center"/>
        <w:outlineLvl w:val="3"/>
      </w:pPr>
      <w:r>
        <w:rPr>
          <w:sz w:val="24"/>
          <w:b/>
        </w:rPr>
        <w:t>采购项目编号：</w:t>
      </w:r>
      <w:r>
        <w:rPr>
          <w:sz w:val="24"/>
          <w:b/>
        </w:rPr>
        <w:t>GZYL26HG053420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广州宜立工程管理有限公司</w:t>
      </w:r>
    </w:p>
    <w:p>
      <w:pPr>
        <w:pStyle w:val="null3"/>
        <w:ind w:firstLine="480"/>
      </w:pPr>
      <w:r>
        <w:rPr/>
        <w:t xml:space="preserve"> 你方组织的</w:t>
      </w:r>
      <w:r>
        <w:rPr>
          <w:u w:val="single"/>
        </w:rPr>
        <w:t>“</w:t>
      </w:r>
      <w:r>
        <w:rPr>
          <w:u w:val="single"/>
        </w:rPr>
        <w:t>汽修专业群综合资源库建设项目</w:t>
      </w:r>
      <w:r>
        <w:rPr>
          <w:u w:val="single"/>
        </w:rPr>
        <w:t>”</w:t>
      </w:r>
      <w:r>
        <w:rPr/>
        <w:t>项目的招标[采购项目编号为：</w:t>
      </w:r>
      <w:r>
        <w:rPr>
          <w:u w:val="single"/>
        </w:rPr>
        <w:t>GZYL26HG053420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汽修专业群综合资源库建设项目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广州宜立工程管理有限公司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汽修专业群综合资源库建设项目</w:t>
      </w:r>
      <w:r>
        <w:rPr/>
        <w:t>”项目采购[采购项目编号为</w:t>
      </w:r>
      <w:r>
        <w:rPr/>
        <w:t>GZYL26HG053420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大埔县田家炳高级职业学校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广州宜立工程管理有限公司</w:t>
      </w:r>
    </w:p>
    <w:p>
      <w:pPr>
        <w:pStyle w:val="null3"/>
        <w:ind w:firstLine="480"/>
      </w:pPr>
      <w:r>
        <w:rPr/>
        <w:t xml:space="preserve"> 如果我方在贵采购代理机构组织的</w:t>
      </w:r>
      <w:r>
        <w:rPr/>
        <w:t>汽修专业群综合资源库建设项目</w:t>
      </w:r>
      <w:r>
        <w:rPr/>
        <w:t>招标中获中标（采购项目编号：</w:t>
      </w:r>
      <w:r>
        <w:rPr/>
        <w:t>GZYL26HG053420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广州宜立工程管理有限公司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广州宜立工程管理有限公司</w:t>
      </w:r>
    </w:p>
    <w:p>
      <w:pPr>
        <w:pStyle w:val="null3"/>
        <w:ind w:firstLine="480"/>
      </w:pPr>
      <w:r>
        <w:rPr/>
        <w:t>我单位已登记并准备参与“</w:t>
      </w:r>
      <w:r>
        <w:rPr/>
        <w:t>汽修专业群综合资源库建设项目</w:t>
      </w:r>
      <w:r>
        <w:rPr/>
        <w:t>”项目（采购项目编号：</w:t>
      </w:r>
      <w:r>
        <w:rPr/>
        <w:t>GZYL26HG053420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