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440001-2026-19029</w:t>
      </w:r>
    </w:p>
    <w:p>
      <w:pPr>
        <w:pStyle w:val="null3"/>
        <w:jc w:val="center"/>
        <w:outlineLvl w:val="3"/>
      </w:pPr>
      <w:r>
        <w:rPr>
          <w:sz w:val="24"/>
          <w:b/>
        </w:rPr>
        <w:t>采购项目编号：</w:t>
      </w:r>
      <w:r>
        <w:rPr>
          <w:sz w:val="24"/>
          <w:b/>
        </w:rPr>
        <w:t>GZYL26HG033358</w:t>
      </w:r>
    </w:p>
    <w:p>
      <w:pPr>
        <w:pStyle w:val="null3"/>
        <w:jc w:val="center"/>
        <w:outlineLvl w:val="3"/>
      </w:pPr>
      <w:r>
        <w:rPr>
          <w:sz w:val="24"/>
          <w:b/>
        </w:rPr>
        <w:t>项目名称：</w:t>
      </w:r>
      <w:r>
        <w:rPr>
          <w:sz w:val="24"/>
          <w:b/>
        </w:rPr>
        <w:t>广东省南方技师学院新校区体育设施设备器材采购项目(二次)</w:t>
      </w:r>
    </w:p>
    <w:p>
      <w:pPr>
        <w:pStyle w:val="null3"/>
        <w:jc w:val="center"/>
        <w:outlineLvl w:val="3"/>
      </w:pPr>
      <w:r>
        <w:rPr>
          <w:sz w:val="24"/>
          <w:b/>
        </w:rPr>
        <w:t>采购人：</w:t>
      </w:r>
      <w:r>
        <w:rPr>
          <w:sz w:val="24"/>
          <w:b/>
        </w:rPr>
        <w:t>广东省南方技师学院</w:t>
      </w:r>
    </w:p>
    <w:p>
      <w:pPr>
        <w:pStyle w:val="null3"/>
        <w:jc w:val="center"/>
        <w:outlineLvl w:val="3"/>
      </w:pPr>
      <w:r>
        <w:rPr>
          <w:sz w:val="24"/>
          <w:b/>
        </w:rPr>
        <w:t>采购代理机构：</w:t>
      </w:r>
      <w:r>
        <w:rPr>
          <w:sz w:val="24"/>
          <w:b/>
        </w:rPr>
        <w:t>广州宜立工程管理有限公司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广州宜立工程管理有限公司</w:t>
      </w:r>
      <w:r>
        <w:rPr/>
        <w:t>受</w:t>
      </w:r>
      <w:r>
        <w:rPr/>
        <w:t>广东省南方技师学院</w:t>
      </w:r>
      <w:r>
        <w:rPr/>
        <w:t>的委托，采用</w:t>
      </w:r>
      <w:r>
        <w:rPr/>
        <w:t>公开招标</w:t>
      </w:r>
      <w:r>
        <w:rPr/>
        <w:t>方式组织采购</w:t>
      </w:r>
      <w:r>
        <w:rPr/>
        <w:t>广东省南方技师学院新校区体育设施设备器材采购项目(二次)</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广东省南方技师学院新校区体育设施设备器材采购项目(二次)</w:t>
      </w:r>
    </w:p>
    <w:p>
      <w:pPr>
        <w:pStyle w:val="null3"/>
        <w:ind w:firstLine="480"/>
      </w:pPr>
      <w:r>
        <w:rPr/>
        <w:t>采购计划编号：</w:t>
      </w:r>
      <w:r>
        <w:rPr/>
        <w:t>440001-2026-19029</w:t>
      </w:r>
    </w:p>
    <w:p>
      <w:pPr>
        <w:pStyle w:val="null3"/>
        <w:ind w:firstLine="480"/>
      </w:pPr>
      <w:r>
        <w:rPr/>
        <w:t>采购项目编号：</w:t>
      </w:r>
      <w:r>
        <w:rPr/>
        <w:t>GZYL26HG033358</w:t>
      </w:r>
    </w:p>
    <w:p>
      <w:pPr>
        <w:pStyle w:val="null3"/>
        <w:ind w:firstLine="480"/>
      </w:pPr>
      <w:r>
        <w:rPr/>
        <w:t>采购方式：</w:t>
      </w:r>
      <w:r>
        <w:rPr/>
        <w:t>公开招标</w:t>
      </w:r>
    </w:p>
    <w:p>
      <w:pPr>
        <w:pStyle w:val="null3"/>
        <w:ind w:firstLine="480"/>
      </w:pPr>
      <w:r>
        <w:rPr/>
        <w:t>预算金额：</w:t>
      </w:r>
      <w:r>
        <w:rPr/>
        <w:t>319,660.00</w:t>
      </w:r>
      <w:r>
        <w:rPr/>
        <w:t>元</w:t>
      </w:r>
    </w:p>
    <w:p>
      <w:pPr>
        <w:pStyle w:val="null3"/>
        <w:outlineLvl w:val="3"/>
      </w:pPr>
      <w:r>
        <w:rPr>
          <w:sz w:val="24"/>
          <w:b/>
        </w:rPr>
        <w:t>2.项目内容及需求情况（采购项目技术规格、参数及要求）</w:t>
      </w:r>
    </w:p>
    <w:p>
      <w:pPr>
        <w:pStyle w:val="null3"/>
      </w:pPr>
      <w:r>
        <w:rPr/>
        <w:t>采购包1(广东省南方技师学院新校区体育设施设备器材采购项目（二次）):</w:t>
      </w:r>
    </w:p>
    <w:p>
      <w:pPr>
        <w:pStyle w:val="null3"/>
      </w:pPr>
      <w:r>
        <w:rPr/>
        <w:t>采购包预算金额：319,660.00元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其他体育设备设施</w:t>
            </w:r>
          </w:p>
        </w:tc>
        <w:tc>
          <w:tcPr>
            <w:tcW w:type="dxa" w:w="2052"/>
          </w:tcPr>
          <w:p>
            <w:pPr>
              <w:pStyle w:val="null3"/>
            </w:pPr>
            <w:r>
              <w:rPr/>
              <w:t>可移动液压篮球架</w:t>
            </w:r>
          </w:p>
        </w:tc>
        <w:tc>
          <w:tcPr>
            <w:tcW w:type="dxa" w:w="977"/>
          </w:tcPr>
          <w:p>
            <w:pPr>
              <w:pStyle w:val="null3"/>
            </w:pPr>
            <w:r>
              <w:rPr/>
              <w:t>2.00(个)</w:t>
            </w:r>
          </w:p>
        </w:tc>
        <w:tc>
          <w:tcPr>
            <w:tcW w:type="dxa" w:w="977"/>
          </w:tcPr>
          <w:p>
            <w:pPr>
              <w:pStyle w:val="null3"/>
            </w:pPr>
            <w:r>
              <w:rPr/>
              <w:t>详见第二章</w:t>
            </w:r>
          </w:p>
        </w:tc>
        <w:tc>
          <w:tcPr>
            <w:tcW w:type="dxa" w:w="977"/>
          </w:tcPr>
          <w:p>
            <w:pPr>
              <w:pStyle w:val="null3"/>
            </w:pPr>
            <w:r>
              <w:rPr/>
              <w:t>130,000.00</w:t>
            </w:r>
          </w:p>
        </w:tc>
        <w:tc>
          <w:tcPr>
            <w:tcW w:type="dxa" w:w="977"/>
          </w:tcPr>
          <w:p>
            <w:pPr>
              <w:pStyle w:val="null3"/>
            </w:pPr>
            <w:r>
              <w:rPr/>
              <w:t>否</w:t>
            </w:r>
          </w:p>
        </w:tc>
      </w:tr>
      <w:tr>
        <w:tc>
          <w:tcPr>
            <w:tcW w:type="dxa" w:w="977"/>
          </w:tcPr>
          <w:p>
            <w:pPr>
              <w:pStyle w:val="null3"/>
            </w:pPr>
            <w:r>
              <w:rPr/>
              <w:t>1-2</w:t>
            </w:r>
          </w:p>
        </w:tc>
        <w:tc>
          <w:tcPr>
            <w:tcW w:type="dxa" w:w="1368"/>
          </w:tcPr>
          <w:p>
            <w:pPr>
              <w:pStyle w:val="null3"/>
            </w:pPr>
            <w:r>
              <w:rPr/>
              <w:t>其他体育设备设施</w:t>
            </w:r>
          </w:p>
        </w:tc>
        <w:tc>
          <w:tcPr>
            <w:tcW w:type="dxa" w:w="2052"/>
          </w:tcPr>
          <w:p>
            <w:pPr>
              <w:pStyle w:val="null3"/>
            </w:pPr>
            <w:r>
              <w:rPr/>
              <w:t>羽毛球可移动网柱</w:t>
            </w:r>
          </w:p>
        </w:tc>
        <w:tc>
          <w:tcPr>
            <w:tcW w:type="dxa" w:w="977"/>
          </w:tcPr>
          <w:p>
            <w:pPr>
              <w:pStyle w:val="null3"/>
            </w:pPr>
            <w:r>
              <w:rPr/>
              <w:t>2.00(副)</w:t>
            </w:r>
          </w:p>
        </w:tc>
        <w:tc>
          <w:tcPr>
            <w:tcW w:type="dxa" w:w="977"/>
          </w:tcPr>
          <w:p>
            <w:pPr>
              <w:pStyle w:val="null3"/>
            </w:pPr>
            <w:r>
              <w:rPr/>
              <w:t>详见第二章</w:t>
            </w:r>
          </w:p>
        </w:tc>
        <w:tc>
          <w:tcPr>
            <w:tcW w:type="dxa" w:w="977"/>
          </w:tcPr>
          <w:p>
            <w:pPr>
              <w:pStyle w:val="null3"/>
            </w:pPr>
            <w:r>
              <w:rPr/>
              <w:t>3,300.00</w:t>
            </w:r>
          </w:p>
        </w:tc>
        <w:tc>
          <w:tcPr>
            <w:tcW w:type="dxa" w:w="977"/>
          </w:tcPr>
          <w:p>
            <w:pPr>
              <w:pStyle w:val="null3"/>
            </w:pPr>
            <w:r>
              <w:rPr/>
              <w:t>否</w:t>
            </w:r>
          </w:p>
        </w:tc>
      </w:tr>
      <w:tr>
        <w:tc>
          <w:tcPr>
            <w:tcW w:type="dxa" w:w="977"/>
          </w:tcPr>
          <w:p>
            <w:pPr>
              <w:pStyle w:val="null3"/>
            </w:pPr>
            <w:r>
              <w:rPr/>
              <w:t>1-3</w:t>
            </w:r>
          </w:p>
        </w:tc>
        <w:tc>
          <w:tcPr>
            <w:tcW w:type="dxa" w:w="1368"/>
          </w:tcPr>
          <w:p>
            <w:pPr>
              <w:pStyle w:val="null3"/>
            </w:pPr>
            <w:r>
              <w:rPr/>
              <w:t>其他体育设备设施</w:t>
            </w:r>
          </w:p>
        </w:tc>
        <w:tc>
          <w:tcPr>
            <w:tcW w:type="dxa" w:w="2052"/>
          </w:tcPr>
          <w:p>
            <w:pPr>
              <w:pStyle w:val="null3"/>
            </w:pPr>
            <w:r>
              <w:rPr/>
              <w:t>室内乒乓球台</w:t>
            </w:r>
          </w:p>
        </w:tc>
        <w:tc>
          <w:tcPr>
            <w:tcW w:type="dxa" w:w="977"/>
          </w:tcPr>
          <w:p>
            <w:pPr>
              <w:pStyle w:val="null3"/>
            </w:pPr>
            <w:r>
              <w:rPr/>
              <w:t>2.00(张)</w:t>
            </w:r>
          </w:p>
        </w:tc>
        <w:tc>
          <w:tcPr>
            <w:tcW w:type="dxa" w:w="977"/>
          </w:tcPr>
          <w:p>
            <w:pPr>
              <w:pStyle w:val="null3"/>
            </w:pPr>
            <w:r>
              <w:rPr/>
              <w:t>详见第二章</w:t>
            </w:r>
          </w:p>
        </w:tc>
        <w:tc>
          <w:tcPr>
            <w:tcW w:type="dxa" w:w="977"/>
          </w:tcPr>
          <w:p>
            <w:pPr>
              <w:pStyle w:val="null3"/>
            </w:pPr>
            <w:r>
              <w:rPr/>
              <w:t>8,000.00</w:t>
            </w:r>
          </w:p>
        </w:tc>
        <w:tc>
          <w:tcPr>
            <w:tcW w:type="dxa" w:w="977"/>
          </w:tcPr>
          <w:p>
            <w:pPr>
              <w:pStyle w:val="null3"/>
            </w:pPr>
            <w:r>
              <w:rPr/>
              <w:t>否</w:t>
            </w:r>
          </w:p>
        </w:tc>
      </w:tr>
      <w:tr>
        <w:tc>
          <w:tcPr>
            <w:tcW w:type="dxa" w:w="977"/>
          </w:tcPr>
          <w:p>
            <w:pPr>
              <w:pStyle w:val="null3"/>
            </w:pPr>
            <w:r>
              <w:rPr/>
              <w:t>1-4</w:t>
            </w:r>
          </w:p>
        </w:tc>
        <w:tc>
          <w:tcPr>
            <w:tcW w:type="dxa" w:w="1368"/>
          </w:tcPr>
          <w:p>
            <w:pPr>
              <w:pStyle w:val="null3"/>
            </w:pPr>
            <w:r>
              <w:rPr/>
              <w:t>其他体育设备设施</w:t>
            </w:r>
          </w:p>
        </w:tc>
        <w:tc>
          <w:tcPr>
            <w:tcW w:type="dxa" w:w="2052"/>
          </w:tcPr>
          <w:p>
            <w:pPr>
              <w:pStyle w:val="null3"/>
            </w:pPr>
            <w:r>
              <w:rPr/>
              <w:t>室内体育馆座椅</w:t>
            </w:r>
          </w:p>
        </w:tc>
        <w:tc>
          <w:tcPr>
            <w:tcW w:type="dxa" w:w="977"/>
          </w:tcPr>
          <w:p>
            <w:pPr>
              <w:pStyle w:val="null3"/>
            </w:pPr>
            <w:r>
              <w:rPr/>
              <w:t>772.00(张)</w:t>
            </w:r>
          </w:p>
        </w:tc>
        <w:tc>
          <w:tcPr>
            <w:tcW w:type="dxa" w:w="977"/>
          </w:tcPr>
          <w:p>
            <w:pPr>
              <w:pStyle w:val="null3"/>
            </w:pPr>
            <w:r>
              <w:rPr/>
              <w:t>详见第二章</w:t>
            </w:r>
          </w:p>
        </w:tc>
        <w:tc>
          <w:tcPr>
            <w:tcW w:type="dxa" w:w="977"/>
          </w:tcPr>
          <w:p>
            <w:pPr>
              <w:pStyle w:val="null3"/>
            </w:pPr>
            <w:r>
              <w:rPr/>
              <w:t>77,200.00</w:t>
            </w:r>
          </w:p>
        </w:tc>
        <w:tc>
          <w:tcPr>
            <w:tcW w:type="dxa" w:w="977"/>
          </w:tcPr>
          <w:p>
            <w:pPr>
              <w:pStyle w:val="null3"/>
            </w:pPr>
            <w:r>
              <w:rPr/>
              <w:t>否</w:t>
            </w:r>
          </w:p>
        </w:tc>
      </w:tr>
      <w:tr>
        <w:tc>
          <w:tcPr>
            <w:tcW w:type="dxa" w:w="977"/>
          </w:tcPr>
          <w:p>
            <w:pPr>
              <w:pStyle w:val="null3"/>
            </w:pPr>
            <w:r>
              <w:rPr/>
              <w:t>1-5</w:t>
            </w:r>
          </w:p>
        </w:tc>
        <w:tc>
          <w:tcPr>
            <w:tcW w:type="dxa" w:w="1368"/>
          </w:tcPr>
          <w:p>
            <w:pPr>
              <w:pStyle w:val="null3"/>
            </w:pPr>
            <w:r>
              <w:rPr/>
              <w:t>其他体育设备设施</w:t>
            </w:r>
          </w:p>
        </w:tc>
        <w:tc>
          <w:tcPr>
            <w:tcW w:type="dxa" w:w="2052"/>
          </w:tcPr>
          <w:p>
            <w:pPr>
              <w:pStyle w:val="null3"/>
            </w:pPr>
            <w:r>
              <w:rPr/>
              <w:t>田径场跳高箱</w:t>
            </w:r>
          </w:p>
        </w:tc>
        <w:tc>
          <w:tcPr>
            <w:tcW w:type="dxa" w:w="977"/>
          </w:tcPr>
          <w:p>
            <w:pPr>
              <w:pStyle w:val="null3"/>
            </w:pPr>
            <w:r>
              <w:rPr/>
              <w:t>1.00(套)</w:t>
            </w:r>
          </w:p>
        </w:tc>
        <w:tc>
          <w:tcPr>
            <w:tcW w:type="dxa" w:w="977"/>
          </w:tcPr>
          <w:p>
            <w:pPr>
              <w:pStyle w:val="null3"/>
            </w:pPr>
            <w:r>
              <w:rPr/>
              <w:t>详见第二章</w:t>
            </w:r>
          </w:p>
        </w:tc>
        <w:tc>
          <w:tcPr>
            <w:tcW w:type="dxa" w:w="977"/>
          </w:tcPr>
          <w:p>
            <w:pPr>
              <w:pStyle w:val="null3"/>
            </w:pPr>
            <w:r>
              <w:rPr/>
              <w:t>35,100.00</w:t>
            </w:r>
          </w:p>
        </w:tc>
        <w:tc>
          <w:tcPr>
            <w:tcW w:type="dxa" w:w="977"/>
          </w:tcPr>
          <w:p>
            <w:pPr>
              <w:pStyle w:val="null3"/>
            </w:pPr>
            <w:r>
              <w:rPr/>
              <w:t>否</w:t>
            </w:r>
          </w:p>
        </w:tc>
      </w:tr>
      <w:tr>
        <w:tc>
          <w:tcPr>
            <w:tcW w:type="dxa" w:w="977"/>
          </w:tcPr>
          <w:p>
            <w:pPr>
              <w:pStyle w:val="null3"/>
            </w:pPr>
            <w:r>
              <w:rPr/>
              <w:t>1-6</w:t>
            </w:r>
          </w:p>
        </w:tc>
        <w:tc>
          <w:tcPr>
            <w:tcW w:type="dxa" w:w="1368"/>
          </w:tcPr>
          <w:p>
            <w:pPr>
              <w:pStyle w:val="null3"/>
            </w:pPr>
            <w:r>
              <w:rPr/>
              <w:t>其他体育设备设施</w:t>
            </w:r>
          </w:p>
        </w:tc>
        <w:tc>
          <w:tcPr>
            <w:tcW w:type="dxa" w:w="2052"/>
          </w:tcPr>
          <w:p>
            <w:pPr>
              <w:pStyle w:val="null3"/>
            </w:pPr>
            <w:r>
              <w:rPr/>
              <w:t>网球场围网</w:t>
            </w:r>
          </w:p>
        </w:tc>
        <w:tc>
          <w:tcPr>
            <w:tcW w:type="dxa" w:w="977"/>
          </w:tcPr>
          <w:p>
            <w:pPr>
              <w:pStyle w:val="null3"/>
            </w:pPr>
            <w:r>
              <w:rPr/>
              <w:t>440.00(方)</w:t>
            </w:r>
          </w:p>
        </w:tc>
        <w:tc>
          <w:tcPr>
            <w:tcW w:type="dxa" w:w="977"/>
          </w:tcPr>
          <w:p>
            <w:pPr>
              <w:pStyle w:val="null3"/>
            </w:pPr>
            <w:r>
              <w:rPr/>
              <w:t>详见第二章</w:t>
            </w:r>
          </w:p>
        </w:tc>
        <w:tc>
          <w:tcPr>
            <w:tcW w:type="dxa" w:w="977"/>
          </w:tcPr>
          <w:p>
            <w:pPr>
              <w:pStyle w:val="null3"/>
            </w:pPr>
            <w:r>
              <w:rPr/>
              <w:t>52,800.00</w:t>
            </w:r>
          </w:p>
        </w:tc>
        <w:tc>
          <w:tcPr>
            <w:tcW w:type="dxa" w:w="977"/>
          </w:tcPr>
          <w:p>
            <w:pPr>
              <w:pStyle w:val="null3"/>
            </w:pPr>
            <w:r>
              <w:rPr/>
              <w:t>否</w:t>
            </w:r>
          </w:p>
        </w:tc>
      </w:tr>
      <w:tr>
        <w:tc>
          <w:tcPr>
            <w:tcW w:type="dxa" w:w="977"/>
          </w:tcPr>
          <w:p>
            <w:pPr>
              <w:pStyle w:val="null3"/>
            </w:pPr>
            <w:r>
              <w:rPr/>
              <w:t>1-7</w:t>
            </w:r>
          </w:p>
        </w:tc>
        <w:tc>
          <w:tcPr>
            <w:tcW w:type="dxa" w:w="1368"/>
          </w:tcPr>
          <w:p>
            <w:pPr>
              <w:pStyle w:val="null3"/>
            </w:pPr>
            <w:r>
              <w:rPr/>
              <w:t>其他体育设备设施</w:t>
            </w:r>
          </w:p>
        </w:tc>
        <w:tc>
          <w:tcPr>
            <w:tcW w:type="dxa" w:w="2052"/>
          </w:tcPr>
          <w:p>
            <w:pPr>
              <w:pStyle w:val="null3"/>
            </w:pPr>
            <w:r>
              <w:rPr/>
              <w:t>三人台式漫步机</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4,960.00</w:t>
            </w:r>
          </w:p>
        </w:tc>
        <w:tc>
          <w:tcPr>
            <w:tcW w:type="dxa" w:w="977"/>
          </w:tcPr>
          <w:p>
            <w:pPr>
              <w:pStyle w:val="null3"/>
            </w:pPr>
            <w:r>
              <w:rPr/>
              <w:t>否</w:t>
            </w:r>
          </w:p>
        </w:tc>
      </w:tr>
      <w:tr>
        <w:tc>
          <w:tcPr>
            <w:tcW w:type="dxa" w:w="977"/>
          </w:tcPr>
          <w:p>
            <w:pPr>
              <w:pStyle w:val="null3"/>
            </w:pPr>
            <w:r>
              <w:rPr/>
              <w:t>1-8</w:t>
            </w:r>
          </w:p>
        </w:tc>
        <w:tc>
          <w:tcPr>
            <w:tcW w:type="dxa" w:w="1368"/>
          </w:tcPr>
          <w:p>
            <w:pPr>
              <w:pStyle w:val="null3"/>
            </w:pPr>
            <w:r>
              <w:rPr/>
              <w:t>其他体育设备设施</w:t>
            </w:r>
          </w:p>
        </w:tc>
        <w:tc>
          <w:tcPr>
            <w:tcW w:type="dxa" w:w="2052"/>
          </w:tcPr>
          <w:p>
            <w:pPr>
              <w:pStyle w:val="null3"/>
            </w:pPr>
            <w:r>
              <w:rPr/>
              <w:t>太极揉推器</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3,300.00</w:t>
            </w:r>
          </w:p>
        </w:tc>
        <w:tc>
          <w:tcPr>
            <w:tcW w:type="dxa" w:w="977"/>
          </w:tcPr>
          <w:p>
            <w:pPr>
              <w:pStyle w:val="null3"/>
            </w:pPr>
            <w:r>
              <w:rPr/>
              <w:t>否</w:t>
            </w:r>
          </w:p>
        </w:tc>
      </w:tr>
      <w:tr>
        <w:tc>
          <w:tcPr>
            <w:tcW w:type="dxa" w:w="977"/>
          </w:tcPr>
          <w:p>
            <w:pPr>
              <w:pStyle w:val="null3"/>
            </w:pPr>
            <w:r>
              <w:rPr/>
              <w:t>1-9</w:t>
            </w:r>
          </w:p>
        </w:tc>
        <w:tc>
          <w:tcPr>
            <w:tcW w:type="dxa" w:w="1368"/>
          </w:tcPr>
          <w:p>
            <w:pPr>
              <w:pStyle w:val="null3"/>
            </w:pPr>
            <w:r>
              <w:rPr/>
              <w:t>其他体育设备设施</w:t>
            </w:r>
          </w:p>
        </w:tc>
        <w:tc>
          <w:tcPr>
            <w:tcW w:type="dxa" w:w="2052"/>
          </w:tcPr>
          <w:p>
            <w:pPr>
              <w:pStyle w:val="null3"/>
            </w:pPr>
            <w:r>
              <w:rPr/>
              <w:t>双人坐蹬器</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2,600.00</w:t>
            </w:r>
          </w:p>
        </w:tc>
        <w:tc>
          <w:tcPr>
            <w:tcW w:type="dxa" w:w="977"/>
          </w:tcPr>
          <w:p>
            <w:pPr>
              <w:pStyle w:val="null3"/>
            </w:pPr>
            <w:r>
              <w:rPr/>
              <w:t>否</w:t>
            </w:r>
          </w:p>
        </w:tc>
      </w:tr>
      <w:tr>
        <w:tc>
          <w:tcPr>
            <w:tcW w:type="dxa" w:w="977"/>
          </w:tcPr>
          <w:p>
            <w:pPr>
              <w:pStyle w:val="null3"/>
            </w:pPr>
            <w:r>
              <w:rPr/>
              <w:t>1-10</w:t>
            </w:r>
          </w:p>
        </w:tc>
        <w:tc>
          <w:tcPr>
            <w:tcW w:type="dxa" w:w="1368"/>
          </w:tcPr>
          <w:p>
            <w:pPr>
              <w:pStyle w:val="null3"/>
            </w:pPr>
            <w:r>
              <w:rPr/>
              <w:t>其他体育设备设施</w:t>
            </w:r>
          </w:p>
        </w:tc>
        <w:tc>
          <w:tcPr>
            <w:tcW w:type="dxa" w:w="2052"/>
          </w:tcPr>
          <w:p>
            <w:pPr>
              <w:pStyle w:val="null3"/>
            </w:pPr>
            <w:r>
              <w:rPr/>
              <w:t>前肩关节训练器</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2,400.00</w:t>
            </w:r>
          </w:p>
        </w:tc>
        <w:tc>
          <w:tcPr>
            <w:tcW w:type="dxa" w:w="97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其他体育设备设施</w:t>
            </w:r>
          </w:p>
        </w:tc>
        <w:tc>
          <w:tcPr>
            <w:tcW w:type="dxa" w:w="2076"/>
          </w:tcPr>
          <w:p>
            <w:pPr>
              <w:pStyle w:val="null3"/>
              <w:jc w:val="left"/>
            </w:pPr>
            <w:r>
              <w:rPr/>
              <w:t>可移动液压篮球架</w:t>
            </w:r>
          </w:p>
        </w:tc>
        <w:tc>
          <w:tcPr>
            <w:tcW w:type="dxa" w:w="2076"/>
          </w:tcPr>
          <w:p>
            <w:pPr>
              <w:pStyle w:val="null3"/>
              <w:jc w:val="left"/>
            </w:pPr>
            <w:r>
              <w:rPr/>
              <w:t>可移动液压篮球架</w:t>
            </w:r>
          </w:p>
        </w:tc>
      </w:tr>
      <w:tr>
        <w:tc>
          <w:tcPr>
            <w:tcW w:type="dxa" w:w="2076"/>
          </w:tcPr>
          <w:p>
            <w:pPr>
              <w:pStyle w:val="null3"/>
              <w:jc w:val="center"/>
            </w:pPr>
            <w:r>
              <w:rPr/>
              <w:t>2</w:t>
            </w:r>
          </w:p>
        </w:tc>
        <w:tc>
          <w:tcPr>
            <w:tcW w:type="dxa" w:w="2076"/>
          </w:tcPr>
          <w:p>
            <w:pPr>
              <w:pStyle w:val="null3"/>
              <w:jc w:val="left"/>
            </w:pPr>
            <w:r>
              <w:rPr/>
              <w:t>其他体育设备设施</w:t>
            </w:r>
          </w:p>
        </w:tc>
        <w:tc>
          <w:tcPr>
            <w:tcW w:type="dxa" w:w="2076"/>
          </w:tcPr>
          <w:p>
            <w:pPr>
              <w:pStyle w:val="null3"/>
              <w:jc w:val="left"/>
            </w:pPr>
            <w:r>
              <w:rPr/>
              <w:t>羽毛球可移动网柱</w:t>
            </w:r>
          </w:p>
        </w:tc>
        <w:tc>
          <w:tcPr>
            <w:tcW w:type="dxa" w:w="2076"/>
          </w:tcPr>
          <w:p>
            <w:pPr>
              <w:pStyle w:val="null3"/>
              <w:jc w:val="left"/>
            </w:pPr>
            <w:r>
              <w:rPr/>
              <w:t>羽毛球可移动网柱</w:t>
            </w:r>
          </w:p>
        </w:tc>
      </w:tr>
      <w:tr>
        <w:tc>
          <w:tcPr>
            <w:tcW w:type="dxa" w:w="2076"/>
          </w:tcPr>
          <w:p>
            <w:pPr>
              <w:pStyle w:val="null3"/>
              <w:jc w:val="center"/>
            </w:pPr>
            <w:r>
              <w:rPr/>
              <w:t>3</w:t>
            </w:r>
          </w:p>
        </w:tc>
        <w:tc>
          <w:tcPr>
            <w:tcW w:type="dxa" w:w="2076"/>
          </w:tcPr>
          <w:p>
            <w:pPr>
              <w:pStyle w:val="null3"/>
              <w:jc w:val="left"/>
            </w:pPr>
            <w:r>
              <w:rPr/>
              <w:t>其他体育设备设施</w:t>
            </w:r>
          </w:p>
        </w:tc>
        <w:tc>
          <w:tcPr>
            <w:tcW w:type="dxa" w:w="2076"/>
          </w:tcPr>
          <w:p>
            <w:pPr>
              <w:pStyle w:val="null3"/>
              <w:jc w:val="left"/>
            </w:pPr>
            <w:r>
              <w:rPr/>
              <w:t>室内乒乓球台</w:t>
            </w:r>
          </w:p>
        </w:tc>
        <w:tc>
          <w:tcPr>
            <w:tcW w:type="dxa" w:w="2076"/>
          </w:tcPr>
          <w:p>
            <w:pPr>
              <w:pStyle w:val="null3"/>
              <w:jc w:val="left"/>
            </w:pPr>
            <w:r>
              <w:rPr/>
              <w:t>室内乒乓球台</w:t>
            </w:r>
          </w:p>
        </w:tc>
      </w:tr>
      <w:tr>
        <w:tc>
          <w:tcPr>
            <w:tcW w:type="dxa" w:w="2076"/>
          </w:tcPr>
          <w:p>
            <w:pPr>
              <w:pStyle w:val="null3"/>
              <w:jc w:val="center"/>
            </w:pPr>
            <w:r>
              <w:rPr/>
              <w:t>4</w:t>
            </w:r>
          </w:p>
        </w:tc>
        <w:tc>
          <w:tcPr>
            <w:tcW w:type="dxa" w:w="2076"/>
          </w:tcPr>
          <w:p>
            <w:pPr>
              <w:pStyle w:val="null3"/>
              <w:jc w:val="left"/>
            </w:pPr>
            <w:r>
              <w:rPr/>
              <w:t>其他体育设备设施</w:t>
            </w:r>
          </w:p>
        </w:tc>
        <w:tc>
          <w:tcPr>
            <w:tcW w:type="dxa" w:w="2076"/>
          </w:tcPr>
          <w:p>
            <w:pPr>
              <w:pStyle w:val="null3"/>
              <w:jc w:val="left"/>
            </w:pPr>
            <w:r>
              <w:rPr/>
              <w:t>室内体育馆座椅</w:t>
            </w:r>
          </w:p>
        </w:tc>
        <w:tc>
          <w:tcPr>
            <w:tcW w:type="dxa" w:w="2076"/>
          </w:tcPr>
          <w:p>
            <w:pPr>
              <w:pStyle w:val="null3"/>
              <w:jc w:val="left"/>
            </w:pPr>
            <w:r>
              <w:rPr/>
              <w:t>室内体育馆座椅</w:t>
            </w:r>
          </w:p>
        </w:tc>
      </w:tr>
      <w:tr>
        <w:tc>
          <w:tcPr>
            <w:tcW w:type="dxa" w:w="2076"/>
          </w:tcPr>
          <w:p>
            <w:pPr>
              <w:pStyle w:val="null3"/>
              <w:jc w:val="center"/>
            </w:pPr>
            <w:r>
              <w:rPr/>
              <w:t>5</w:t>
            </w:r>
          </w:p>
        </w:tc>
        <w:tc>
          <w:tcPr>
            <w:tcW w:type="dxa" w:w="2076"/>
          </w:tcPr>
          <w:p>
            <w:pPr>
              <w:pStyle w:val="null3"/>
              <w:jc w:val="left"/>
            </w:pPr>
            <w:r>
              <w:rPr/>
              <w:t>其他体育设备设施</w:t>
            </w:r>
          </w:p>
        </w:tc>
        <w:tc>
          <w:tcPr>
            <w:tcW w:type="dxa" w:w="2076"/>
          </w:tcPr>
          <w:p>
            <w:pPr>
              <w:pStyle w:val="null3"/>
              <w:jc w:val="left"/>
            </w:pPr>
            <w:r>
              <w:rPr/>
              <w:t>田径场跳高箱</w:t>
            </w:r>
          </w:p>
        </w:tc>
        <w:tc>
          <w:tcPr>
            <w:tcW w:type="dxa" w:w="2076"/>
          </w:tcPr>
          <w:p>
            <w:pPr>
              <w:pStyle w:val="null3"/>
              <w:jc w:val="left"/>
            </w:pPr>
            <w:r>
              <w:rPr/>
              <w:t>田径场跳高箱</w:t>
            </w:r>
          </w:p>
        </w:tc>
      </w:tr>
      <w:tr>
        <w:tc>
          <w:tcPr>
            <w:tcW w:type="dxa" w:w="2076"/>
          </w:tcPr>
          <w:p>
            <w:pPr>
              <w:pStyle w:val="null3"/>
              <w:jc w:val="center"/>
            </w:pPr>
            <w:r>
              <w:rPr/>
              <w:t>6</w:t>
            </w:r>
          </w:p>
        </w:tc>
        <w:tc>
          <w:tcPr>
            <w:tcW w:type="dxa" w:w="2076"/>
          </w:tcPr>
          <w:p>
            <w:pPr>
              <w:pStyle w:val="null3"/>
              <w:jc w:val="left"/>
            </w:pPr>
            <w:r>
              <w:rPr/>
              <w:t>其他体育设备设施</w:t>
            </w:r>
          </w:p>
        </w:tc>
        <w:tc>
          <w:tcPr>
            <w:tcW w:type="dxa" w:w="2076"/>
          </w:tcPr>
          <w:p>
            <w:pPr>
              <w:pStyle w:val="null3"/>
              <w:jc w:val="left"/>
            </w:pPr>
            <w:r>
              <w:rPr/>
              <w:t>网球场围网</w:t>
            </w:r>
          </w:p>
        </w:tc>
        <w:tc>
          <w:tcPr>
            <w:tcW w:type="dxa" w:w="2076"/>
          </w:tcPr>
          <w:p>
            <w:pPr>
              <w:pStyle w:val="null3"/>
              <w:jc w:val="left"/>
            </w:pPr>
            <w:r>
              <w:rPr/>
              <w:t>网球场围网</w:t>
            </w:r>
          </w:p>
        </w:tc>
      </w:tr>
      <w:tr>
        <w:tc>
          <w:tcPr>
            <w:tcW w:type="dxa" w:w="2076"/>
          </w:tcPr>
          <w:p>
            <w:pPr>
              <w:pStyle w:val="null3"/>
              <w:jc w:val="center"/>
            </w:pPr>
            <w:r>
              <w:rPr/>
              <w:t>7</w:t>
            </w:r>
          </w:p>
        </w:tc>
        <w:tc>
          <w:tcPr>
            <w:tcW w:type="dxa" w:w="2076"/>
          </w:tcPr>
          <w:p>
            <w:pPr>
              <w:pStyle w:val="null3"/>
              <w:jc w:val="left"/>
            </w:pPr>
            <w:r>
              <w:rPr/>
              <w:t>其他体育设备设施</w:t>
            </w:r>
          </w:p>
        </w:tc>
        <w:tc>
          <w:tcPr>
            <w:tcW w:type="dxa" w:w="2076"/>
          </w:tcPr>
          <w:p>
            <w:pPr>
              <w:pStyle w:val="null3"/>
              <w:jc w:val="left"/>
            </w:pPr>
            <w:r>
              <w:rPr/>
              <w:t>三人台式漫步机</w:t>
            </w:r>
          </w:p>
        </w:tc>
        <w:tc>
          <w:tcPr>
            <w:tcW w:type="dxa" w:w="2076"/>
          </w:tcPr>
          <w:p>
            <w:pPr>
              <w:pStyle w:val="null3"/>
              <w:jc w:val="left"/>
            </w:pPr>
            <w:r>
              <w:rPr/>
              <w:t>三人台式漫步机</w:t>
            </w:r>
          </w:p>
        </w:tc>
      </w:tr>
      <w:tr>
        <w:tc>
          <w:tcPr>
            <w:tcW w:type="dxa" w:w="2076"/>
          </w:tcPr>
          <w:p>
            <w:pPr>
              <w:pStyle w:val="null3"/>
              <w:jc w:val="center"/>
            </w:pPr>
            <w:r>
              <w:rPr/>
              <w:t>8</w:t>
            </w:r>
          </w:p>
        </w:tc>
        <w:tc>
          <w:tcPr>
            <w:tcW w:type="dxa" w:w="2076"/>
          </w:tcPr>
          <w:p>
            <w:pPr>
              <w:pStyle w:val="null3"/>
              <w:jc w:val="left"/>
            </w:pPr>
            <w:r>
              <w:rPr/>
              <w:t>其他体育设备设施</w:t>
            </w:r>
          </w:p>
        </w:tc>
        <w:tc>
          <w:tcPr>
            <w:tcW w:type="dxa" w:w="2076"/>
          </w:tcPr>
          <w:p>
            <w:pPr>
              <w:pStyle w:val="null3"/>
              <w:jc w:val="left"/>
            </w:pPr>
            <w:r>
              <w:rPr/>
              <w:t>太极揉推器</w:t>
            </w:r>
          </w:p>
        </w:tc>
        <w:tc>
          <w:tcPr>
            <w:tcW w:type="dxa" w:w="2076"/>
          </w:tcPr>
          <w:p>
            <w:pPr>
              <w:pStyle w:val="null3"/>
              <w:jc w:val="left"/>
            </w:pPr>
            <w:r>
              <w:rPr/>
              <w:t>太极揉推器</w:t>
            </w:r>
          </w:p>
        </w:tc>
      </w:tr>
      <w:tr>
        <w:tc>
          <w:tcPr>
            <w:tcW w:type="dxa" w:w="2076"/>
          </w:tcPr>
          <w:p>
            <w:pPr>
              <w:pStyle w:val="null3"/>
              <w:jc w:val="center"/>
            </w:pPr>
            <w:r>
              <w:rPr/>
              <w:t>9</w:t>
            </w:r>
          </w:p>
        </w:tc>
        <w:tc>
          <w:tcPr>
            <w:tcW w:type="dxa" w:w="2076"/>
          </w:tcPr>
          <w:p>
            <w:pPr>
              <w:pStyle w:val="null3"/>
              <w:jc w:val="left"/>
            </w:pPr>
            <w:r>
              <w:rPr/>
              <w:t>其他体育设备设施</w:t>
            </w:r>
          </w:p>
        </w:tc>
        <w:tc>
          <w:tcPr>
            <w:tcW w:type="dxa" w:w="2076"/>
          </w:tcPr>
          <w:p>
            <w:pPr>
              <w:pStyle w:val="null3"/>
              <w:jc w:val="left"/>
            </w:pPr>
            <w:r>
              <w:rPr/>
              <w:t>双人坐蹬器</w:t>
            </w:r>
          </w:p>
        </w:tc>
        <w:tc>
          <w:tcPr>
            <w:tcW w:type="dxa" w:w="2076"/>
          </w:tcPr>
          <w:p>
            <w:pPr>
              <w:pStyle w:val="null3"/>
              <w:jc w:val="left"/>
            </w:pPr>
            <w:r>
              <w:rPr/>
              <w:t>双人坐蹬器</w:t>
            </w:r>
          </w:p>
        </w:tc>
      </w:tr>
      <w:tr>
        <w:tc>
          <w:tcPr>
            <w:tcW w:type="dxa" w:w="2076"/>
          </w:tcPr>
          <w:p>
            <w:pPr>
              <w:pStyle w:val="null3"/>
              <w:jc w:val="center"/>
            </w:pPr>
            <w:r>
              <w:rPr/>
              <w:t>10</w:t>
            </w:r>
          </w:p>
        </w:tc>
        <w:tc>
          <w:tcPr>
            <w:tcW w:type="dxa" w:w="2076"/>
          </w:tcPr>
          <w:p>
            <w:pPr>
              <w:pStyle w:val="null3"/>
              <w:jc w:val="left"/>
            </w:pPr>
            <w:r>
              <w:rPr/>
              <w:t>其他体育设备设施</w:t>
            </w:r>
          </w:p>
        </w:tc>
        <w:tc>
          <w:tcPr>
            <w:tcW w:type="dxa" w:w="2076"/>
          </w:tcPr>
          <w:p>
            <w:pPr>
              <w:pStyle w:val="null3"/>
              <w:jc w:val="left"/>
            </w:pPr>
            <w:r>
              <w:rPr/>
              <w:t>前肩关节训练器</w:t>
            </w:r>
          </w:p>
        </w:tc>
        <w:tc>
          <w:tcPr>
            <w:tcW w:type="dxa" w:w="2076"/>
          </w:tcPr>
          <w:p>
            <w:pPr>
              <w:pStyle w:val="null3"/>
              <w:jc w:val="left"/>
            </w:pPr>
            <w:r>
              <w:rPr/>
              <w:t>前肩关节训练器</w:t>
            </w:r>
          </w:p>
        </w:tc>
      </w:tr>
    </w:tbl>
    <w:p>
      <w:pPr>
        <w:pStyle w:val="null3"/>
      </w:pPr>
      <w:r>
        <w:rPr/>
        <w:t>本采购包不接受联合体投标</w:t>
      </w:r>
    </w:p>
    <w:p>
      <w:pPr>
        <w:pStyle w:val="null3"/>
      </w:pPr>
      <w:r>
        <w:rPr/>
        <w:t>合同分包：不允许合同分包</w:t>
      </w:r>
    </w:p>
    <w:p>
      <w:pPr>
        <w:pStyle w:val="null3"/>
      </w:pPr>
      <w:r>
        <w:rPr/>
        <w:t>合同履行期限：自合同生效之日起至合同全部权利义务履行完毕之日止。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p>
      <w:pPr>
        <w:pStyle w:val="null3"/>
      </w:pPr>
      <w:r>
        <w:rPr/>
        <w:t>2）有依法缴纳税收和社会保障资金的良好记录：投标文件中提供《资格条件承诺函》（格式自拟）。</w:t>
      </w:r>
    </w:p>
    <w:p>
      <w:pPr>
        <w:pStyle w:val="null3"/>
      </w:pPr>
      <w:r>
        <w:rPr/>
        <w:t>3）具有良好的商业信誉和健全的财务会计制度：投标文件中提供《资格条件承诺函》（格式自拟）。</w:t>
      </w:r>
    </w:p>
    <w:p>
      <w:pPr>
        <w:pStyle w:val="null3"/>
      </w:pPr>
      <w:r>
        <w:rPr/>
        <w:t>4）履行合同所必需的设备和专业技术能力：投标文件中提供《资格条件承诺函》（格式自拟）。</w:t>
      </w:r>
    </w:p>
    <w:p>
      <w:pPr>
        <w:pStyle w:val="null3"/>
      </w:pPr>
      <w:r>
        <w:rPr/>
        <w:t>5）参加采购活动前3年内，在经营活动中没有重大违法记录：投标文件中提供《资格条件承诺函》（格式自拟）。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采购包1（广东省南方技师学院新校区体育设施设备器材采购项目（二次））：</w:t>
      </w:r>
      <w:r>
        <w:rPr/>
        <w:t>本项目整体专门面向中小企业采购，提供的货物全部由符合本项目采购标的对应行业（工业）划分标准的中小企业生产且使用该中小企业商号或者注册商标。（投标人提供《中小企业声明函》或属于监狱企业的证明材料或《残疾人福利性单位声明函》，否则不予认定）</w:t>
      </w:r>
    </w:p>
    <w:p>
      <w:pPr>
        <w:pStyle w:val="null3"/>
        <w:outlineLvl w:val="3"/>
      </w:pPr>
      <w:r>
        <w:rPr>
          <w:sz w:val="24"/>
          <w:b/>
        </w:rPr>
        <w:t>3.本项目特定的资格要求：</w:t>
      </w:r>
    </w:p>
    <w:p>
      <w:pPr>
        <w:pStyle w:val="null3"/>
      </w:pPr>
      <w:r>
        <w:rPr/>
        <w:t>采购包1（广东省南方技师学院新校区体育设施设备器材采购项目（二次））：</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检测等服务的供应商，不得再参与本项目投标（响应）。以投标函相关承诺声明内容为准。</w:t>
      </w:r>
    </w:p>
    <w:p>
      <w:pPr>
        <w:pStyle w:val="null3"/>
      </w:pPr>
      <w:r>
        <w:rPr/>
        <w:t>3)本项目不允许采购进口产品，不接受联合体投标。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广州宜立工程管理有限公司网（http://www.gzylzbdl.com）</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广东省南方技师学院</w:t>
      </w:r>
    </w:p>
    <w:p>
      <w:pPr>
        <w:pStyle w:val="null3"/>
        <w:ind w:firstLine="480"/>
      </w:pPr>
      <w:r>
        <w:rPr/>
        <w:t xml:space="preserve"> 地址：</w:t>
      </w:r>
      <w:r>
        <w:rPr/>
        <w:t>韶关市浈江区大学路82号</w:t>
      </w:r>
    </w:p>
    <w:p>
      <w:pPr>
        <w:pStyle w:val="null3"/>
        <w:ind w:firstLine="480"/>
      </w:pPr>
      <w:r>
        <w:rPr/>
        <w:t xml:space="preserve"> 联系方式：</w:t>
      </w:r>
      <w:r>
        <w:rPr/>
        <w:t>0751-8228072</w:t>
      </w:r>
    </w:p>
    <w:p>
      <w:pPr>
        <w:pStyle w:val="null3"/>
        <w:outlineLvl w:val="3"/>
      </w:pPr>
      <w:r>
        <w:rPr>
          <w:sz w:val="24"/>
          <w:b/>
        </w:rPr>
        <w:t xml:space="preserve"> 2.采购代理机构信息</w:t>
      </w:r>
    </w:p>
    <w:p>
      <w:pPr>
        <w:pStyle w:val="null3"/>
        <w:ind w:firstLine="480"/>
      </w:pPr>
      <w:r>
        <w:rPr/>
        <w:t xml:space="preserve"> 名称：</w:t>
      </w:r>
      <w:r>
        <w:rPr/>
        <w:t>广州宜立工程管理有限公司</w:t>
      </w:r>
    </w:p>
    <w:p>
      <w:pPr>
        <w:pStyle w:val="null3"/>
        <w:ind w:firstLine="480"/>
      </w:pPr>
      <w:r>
        <w:rPr/>
        <w:t xml:space="preserve"> 地址：</w:t>
      </w:r>
      <w:r>
        <w:rPr/>
        <w:t>广东省广州市越秀区东风中路437号越秀城市广场南塔7楼</w:t>
      </w:r>
    </w:p>
    <w:p>
      <w:pPr>
        <w:pStyle w:val="null3"/>
        <w:ind w:firstLine="480"/>
      </w:pPr>
      <w:r>
        <w:rPr/>
        <w:t xml:space="preserve"> 联系方式：</w:t>
      </w:r>
      <w:r>
        <w:rPr/>
        <w:t>020-83651133</w:t>
      </w:r>
    </w:p>
    <w:p>
      <w:pPr>
        <w:pStyle w:val="null3"/>
        <w:outlineLvl w:val="3"/>
      </w:pPr>
      <w:r>
        <w:rPr>
          <w:sz w:val="24"/>
          <w:b/>
        </w:rPr>
        <w:t xml:space="preserve"> 3.项目联系方式</w:t>
      </w:r>
    </w:p>
    <w:p>
      <w:pPr>
        <w:pStyle w:val="null3"/>
        <w:ind w:firstLine="480"/>
      </w:pPr>
      <w:r>
        <w:rPr/>
        <w:t xml:space="preserve"> 项目联系人：</w:t>
      </w:r>
      <w:r>
        <w:rPr/>
        <w:t>刘小姐</w:t>
      </w:r>
    </w:p>
    <w:p>
      <w:pPr>
        <w:pStyle w:val="null3"/>
        <w:ind w:firstLine="480"/>
      </w:pPr>
      <w:r>
        <w:rPr/>
        <w:t xml:space="preserve"> 电话：</w:t>
      </w:r>
      <w:r>
        <w:rPr/>
        <w:t>020-83651133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广州宜立工程管理有限公司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1.项目名称：广东省南方技师学院新校区体育设施设备器材采购项目（二次）</w:t>
      </w:r>
    </w:p>
    <w:p>
      <w:pPr>
        <w:pStyle w:val="null3"/>
        <w:ind w:firstLine="400"/>
        <w:jc w:val="both"/>
      </w:pPr>
      <w:r>
        <w:rPr>
          <w:sz w:val="21"/>
        </w:rPr>
        <w:t>2.项目采购预算：319,660.00元</w:t>
      </w:r>
    </w:p>
    <w:p>
      <w:pPr>
        <w:pStyle w:val="null3"/>
        <w:ind w:firstLine="400"/>
      </w:pPr>
      <w:r>
        <w:rPr>
          <w:sz w:val="21"/>
        </w:rPr>
        <w:t>3.本项目的核心产品为：</w:t>
      </w:r>
      <w:r>
        <w:rPr>
          <w:sz w:val="21"/>
          <w:b/>
        </w:rPr>
        <w:t>可移动液压篮球架、田径场跳高箱</w:t>
      </w:r>
      <w:r>
        <w:rPr>
          <w:sz w:val="21"/>
        </w:rPr>
        <w:t>；根据相关规定提供相同品牌产品且通过资格审查、符合性审查的不同投标人参加同一合同项下投标的，按一家投标人计算。</w:t>
      </w:r>
    </w:p>
    <w:p>
      <w:pPr>
        <w:pStyle w:val="null3"/>
        <w:ind w:firstLine="400"/>
      </w:pPr>
      <w:r>
        <w:rPr>
          <w:sz w:val="21"/>
        </w:rPr>
        <w:t>4.项目属性：货物</w:t>
      </w:r>
    </w:p>
    <w:p>
      <w:pPr>
        <w:pStyle w:val="null3"/>
        <w:ind w:firstLine="400"/>
      </w:pPr>
      <w:r>
        <w:rPr>
          <w:sz w:val="21"/>
        </w:rPr>
        <w:t>5.落实的政府采购政策</w:t>
      </w:r>
    </w:p>
    <w:p>
      <w:pPr>
        <w:pStyle w:val="null3"/>
        <w:ind w:firstLine="400"/>
      </w:pPr>
      <w:r>
        <w:rPr>
          <w:sz w:val="21"/>
        </w:rPr>
        <w:t>《政府采购促进中小企业发展管理办法》（财库〔2020〕46号）、《关于政府采购支持监狱企业发展有关问题的通知》（财库〔2014〕68号）、《关于促进残疾人就业政府采购政策的通知》（财库〔2017〕141号）、《财政部关于进一步加大政府采购支持中小企业力度的通知》（财库〔2022〕19号）等。</w:t>
      </w:r>
    </w:p>
    <w:p>
      <w:pPr>
        <w:pStyle w:val="null3"/>
      </w:pPr>
      <w:r>
        <w:rPr/>
        <w:t>采购包1（广东省南方技师学院新校区体育设施设备器材采购项目（二次））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自合同签订之日起45天内完成供货、安装和调试等项目全部内容。</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1期：支付比例30%,自合同签订之日起10个工作日内，采购人支付中标人合同总金额的30%作为预付款。</w:t>
            </w:r>
          </w:p>
          <w:p>
            <w:pPr>
              <w:pStyle w:val="null3"/>
            </w:pPr>
            <w:r>
              <w:rPr/>
              <w:t>2期：支付比例70%,项目全部完成并验收合格之日起10个工作日内，采购人支付中标人合同总金额的70%。 注：（1）中标人凭以下有效文件与采购人结算：①中标通知书；②合同；③中标人开具的正式发票；④验收报告。 （2）因采购人使用的是财政资金，采购人在前款规定的付款时间向政府财政支付部门提出办理财政支付申请手续的时间（不含政府财政支付部门审核的时间），在规定时间内提出支付申请手续后即视为采购人已经按期支付。</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交付验收标准依次序对照适用标准为：①符合中华人民共和国国家安全质量标准、环保标准或行业标准；②符合采购文件和响应承诺中采购人认可的合理最佳配置、参数及各项要求。（2）货物若有国家标准按照国家标准验收，若无国家标准按行业标准验收，货物须为原制造商制造的全新产品，无污染、无侵权行为、表面无划损、无任何缺陷隐患。（3）采购人收到中标人提交的验收申请之日起7日内组成验收小组按国家有关规定、规范进行验收，必要时邀请相关的专业人员或机构参与验收。因货物质量问题发生争议时，由本地质量技术监督部门鉴定。货物符合质量技术标准的，鉴定费由采购人承担；否则鉴定费由中标人承担。（4）在验收期间，如果货物出现重大问题，中标人应在3个工作日内解决该问题，并对所有货物负全部责任。（5）验收按本文件约定及国家相关规范验收。通过验收后，需要中标人和采购人双方在验收报告上签字盖章，签字盖章后视为验收通过，并出具验收报告。</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其他，（一）报价要求 1.报价方式：总价包干。 2.投标价格包括：（1）货物及零配件的购置和安装、运输保险、装卸、培训辅导、质保期售后服务、全额含税发票、雇员费用、合同实施过程中应预见和不可预见费用等；（2）招标范围内所有设备及配件费；（3）安装中的相关费用（包括安装过程中损耗、额外材料、设计费等）；（4）人员培训和售后服务的相关费用；（5）中标人负责项目采购需求中列出的所有货物采购及服务内容，以及其他隐含的配套工作。中标人应充分考虑影响报价的各种因素和风险。采购人不再支付中标金额以外的任何费用。 3.报价不得高于本项目的预算金额和单价最高限价（即分项预算单价），否则视为无效报价。 （二）质量要求 1.设备为原制造商制造的全新产品，整机无污染，无侵权行为、表面无划损、无任何缺陷隐患，在中国境内可依常规安全合法使用。 2.设备为原厂商未启封全新包装，具出厂合格证，序列号、包装箱号与出厂批号一致，并可追索查阅。 3.有关键设备的用户手册、保修手册、有关单证资料及配有备件、随机工具等，使用操作及安全须知等重要资料应附有中文说明。 （三）包装和运输 1.中标人应提供设备运输至交付地点所需要的包装，包装应符合经济、牢固、美观的要求，采取防潮、防晒、防锈、防震及防止其他损坏的必要措施，以防止货物在运转中损坏或变质。 2.运输包装应根据产品的特点及国家相关标准，标注有相应的运输标志。 （四）安装与调试 1.中标人必须依照招标文件的要求和投标文件的承诺，将设备安装并调试至正常运行的最佳状态。 2.设备安装：中标人负责设备的安装，一切费用由中标人负责。中标人安装时须对各安装场地内的其他设备、设施有良好保护措施。 （五）培训要求 1.在设备安装和调试完成后，中标人应对采购人使用设备的相关人员进行培训服务，并保证该操作人员能熟练掌握操作技术为止。其中可移动液压篮球架设备的使用需要现场指导，保证1—3名体育教师能熟练掌握操作。 2.如遇设备升级更新，中标人需及时提供更新操作指导。 3.中标人应提供本次采购设备涉及的相关核心技术的培训，且提供不少于5个工作日的专业技术培训方案。 （六）售后服务要求（采购需求技术标准与要求中另有要求的，按其执行） 1.中标人承诺质量保修期自项目验收合格之日起，整个项目中标人提供叁年质保期及上门服务，并对所供货物实行包修、包换、包退、包维护保养。在质量保证期内，中标人对项目提供上门保修服务及处理因质量发生的故障，有质量问题的硬件上门保修，上门更换，软件升级，并承担因此产生的一切费用，且提供所有设备质量保证期内正常运行所需的备品备件。质保期满后，提供终身保修服务，实行上门维修和定期检测，维修过程只收取材料费。在质保期内，采购人如果发现器械的质量、规格、技术指标等存在与合同有任何一项不符，可在最短的时间内，以书面形式向中标人提出索赔，中标人承担一切相关费用。质保期内，若设备或零部件因非人为因素出现故障而造成短期停用时，则质保期和维修期相应顺延。停用时间累计超过60天则质保期重新计算。 2.质保期内中标人提供上门服务，在质保期内设置7天×24小时技术支持热线电话。不论维修保养期内外，中标人对使用人提出的质量问题和维修要求，电话30分钟内响应，如电话响应无法解决的，中标人售后技术服务人员在4小时内到达用户现场（节假日顺延），12小时内修复完毕。如果设备故障在检修12小时内仍无法排除，中标人需在24小时内提供故障设备规格型号档次的备用设备供采购人使用，直至故障设备修复。如果设备在保修期间，主要部件一个月内2次出现同一故障导致无法使用的，在不影响教学的情况下中标人承诺再提供故障设备规格型号档次的备用设备供采购人使用至原设备正常运转。 （七）专利权和保密要求 中标人应保证使用方在使用该货物或其任何一部分时，不受第三方侵权指控。同时，中标人不得向第三方泄露采购人提供的技术文件等资料。 （八）对投标人的要求 1.投标人须在投标文件中编制项目计划及实施方案，内容应包含项目实施计划、供货计划、安装调试方案、关键节点控制措施等。 2.投标人须根据本项目设备情况编制专项培训方案，提供与设备对应的教学资源，包括但不限于培训计划、教学计划、教学设计、实训指导书等。 3.投标人2021年1月1日至投标截止时间具备体育设施设备器材项目业绩并获得客户正面评价。 4.投标人须编制售后服务方案，方案应明确服务周期、实施方案、故障处理流程、服务标准、故障响应时间等内容。</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其他体育设备设施</w:t>
            </w:r>
          </w:p>
        </w:tc>
        <w:tc>
          <w:tcPr>
            <w:tcW w:type="dxa" w:w="831"/>
          </w:tcPr>
          <w:p>
            <w:pPr>
              <w:pStyle w:val="null3"/>
              <w:jc w:val="left"/>
            </w:pPr>
            <w:r>
              <w:rPr/>
              <w:t>可移动液压篮球架</w:t>
            </w:r>
          </w:p>
        </w:tc>
        <w:tc>
          <w:tcPr>
            <w:tcW w:type="dxa" w:w="831"/>
          </w:tcPr>
          <w:p>
            <w:pPr>
              <w:pStyle w:val="null3"/>
              <w:jc w:val="left"/>
            </w:pPr>
            <w:r>
              <w:rPr/>
              <w:t>个</w:t>
            </w:r>
          </w:p>
        </w:tc>
        <w:tc>
          <w:tcPr>
            <w:tcW w:type="dxa" w:w="831"/>
          </w:tcPr>
          <w:p>
            <w:pPr>
              <w:pStyle w:val="null3"/>
              <w:jc w:val="right"/>
            </w:pPr>
            <w:r>
              <w:rPr/>
              <w:t>2.00</w:t>
            </w:r>
          </w:p>
        </w:tc>
        <w:tc>
          <w:tcPr>
            <w:tcW w:type="dxa" w:w="831"/>
          </w:tcPr>
          <w:p>
            <w:pPr>
              <w:pStyle w:val="null3"/>
              <w:jc w:val="right"/>
            </w:pPr>
            <w:r>
              <w:rPr/>
              <w:t>65,000.00</w:t>
            </w:r>
          </w:p>
        </w:tc>
        <w:tc>
          <w:tcPr>
            <w:tcW w:type="dxa" w:w="831"/>
          </w:tcPr>
          <w:p>
            <w:pPr>
              <w:pStyle w:val="null3"/>
              <w:jc w:val="right"/>
            </w:pPr>
            <w:r>
              <w:rPr/>
              <w:t>130,000.00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tc>
        <w:tc>
          <w:tcPr>
            <w:tcW w:type="dxa" w:w="831"/>
          </w:tcPr>
          <w:p>
            <w:pPr>
              <w:pStyle w:val="null3"/>
              <w:jc w:val="left"/>
            </w:pPr>
            <w:r>
              <w:rPr/>
              <w:t>其他体育设备设施</w:t>
            </w:r>
          </w:p>
        </w:tc>
        <w:tc>
          <w:tcPr>
            <w:tcW w:type="dxa" w:w="831"/>
          </w:tcPr>
          <w:p>
            <w:pPr>
              <w:pStyle w:val="null3"/>
              <w:jc w:val="left"/>
            </w:pPr>
            <w:r>
              <w:rPr/>
              <w:t>羽毛球可移动网柱</w:t>
            </w:r>
          </w:p>
        </w:tc>
        <w:tc>
          <w:tcPr>
            <w:tcW w:type="dxa" w:w="831"/>
          </w:tcPr>
          <w:p>
            <w:pPr>
              <w:pStyle w:val="null3"/>
              <w:jc w:val="left"/>
            </w:pPr>
            <w:r>
              <w:rPr/>
              <w:t>副</w:t>
            </w:r>
          </w:p>
        </w:tc>
        <w:tc>
          <w:tcPr>
            <w:tcW w:type="dxa" w:w="831"/>
          </w:tcPr>
          <w:p>
            <w:pPr>
              <w:pStyle w:val="null3"/>
              <w:jc w:val="right"/>
            </w:pPr>
            <w:r>
              <w:rPr/>
              <w:t>2.00</w:t>
            </w:r>
          </w:p>
        </w:tc>
        <w:tc>
          <w:tcPr>
            <w:tcW w:type="dxa" w:w="831"/>
          </w:tcPr>
          <w:p>
            <w:pPr>
              <w:pStyle w:val="null3"/>
              <w:jc w:val="right"/>
            </w:pPr>
            <w:r>
              <w:rPr/>
              <w:t>1,650.00</w:t>
            </w:r>
          </w:p>
        </w:tc>
        <w:tc>
          <w:tcPr>
            <w:tcW w:type="dxa" w:w="831"/>
          </w:tcPr>
          <w:p>
            <w:pPr>
              <w:pStyle w:val="null3"/>
              <w:jc w:val="right"/>
            </w:pPr>
            <w:r>
              <w:rPr/>
              <w:t>3,300.00</w:t>
            </w:r>
          </w:p>
        </w:tc>
        <w:tc>
          <w:tcPr>
            <w:tcW w:type="dxa" w:w="831"/>
          </w:tcPr>
          <w:p>
            <w:pPr>
              <w:pStyle w:val="null3"/>
            </w:pPr>
            <w:r>
              <w:rPr/>
              <w:t>工业</w:t>
            </w:r>
          </w:p>
        </w:tc>
        <w:tc>
          <w:tcPr>
            <w:tcW w:type="dxa" w:w="831"/>
          </w:tcPr>
          <w:p>
            <w:pPr>
              <w:pStyle w:val="null3"/>
            </w:pPr>
            <w:r>
              <w:rPr/>
              <w:t>详见附表二</w:t>
            </w:r>
          </w:p>
        </w:tc>
      </w:tr>
      <w:tr>
        <w:tc>
          <w:tcPr>
            <w:tcW w:type="dxa" w:w="831"/>
          </w:tcPr>
          <w:p>
            <w:pPr>
              <w:pStyle w:val="null3"/>
              <w:jc w:val="center"/>
            </w:pPr>
            <w:r>
              <w:rPr/>
              <w:t>3</w:t>
            </w:r>
          </w:p>
        </w:tc>
        <w:tc>
          <w:tcPr>
            <w:tcW w:type="dxa" w:w="831"/>
          </w:tcPr>
          <w:p/>
        </w:tc>
        <w:tc>
          <w:tcPr>
            <w:tcW w:type="dxa" w:w="831"/>
          </w:tcPr>
          <w:p>
            <w:pPr>
              <w:pStyle w:val="null3"/>
              <w:jc w:val="left"/>
            </w:pPr>
            <w:r>
              <w:rPr/>
              <w:t>其他体育设备设施</w:t>
            </w:r>
          </w:p>
        </w:tc>
        <w:tc>
          <w:tcPr>
            <w:tcW w:type="dxa" w:w="831"/>
          </w:tcPr>
          <w:p>
            <w:pPr>
              <w:pStyle w:val="null3"/>
              <w:jc w:val="left"/>
            </w:pPr>
            <w:r>
              <w:rPr/>
              <w:t>室内乒乓球台</w:t>
            </w:r>
          </w:p>
        </w:tc>
        <w:tc>
          <w:tcPr>
            <w:tcW w:type="dxa" w:w="831"/>
          </w:tcPr>
          <w:p>
            <w:pPr>
              <w:pStyle w:val="null3"/>
              <w:jc w:val="left"/>
            </w:pPr>
            <w:r>
              <w:rPr/>
              <w:t>张</w:t>
            </w:r>
          </w:p>
        </w:tc>
        <w:tc>
          <w:tcPr>
            <w:tcW w:type="dxa" w:w="831"/>
          </w:tcPr>
          <w:p>
            <w:pPr>
              <w:pStyle w:val="null3"/>
              <w:jc w:val="right"/>
            </w:pPr>
            <w:r>
              <w:rPr/>
              <w:t>2.00</w:t>
            </w:r>
          </w:p>
        </w:tc>
        <w:tc>
          <w:tcPr>
            <w:tcW w:type="dxa" w:w="831"/>
          </w:tcPr>
          <w:p>
            <w:pPr>
              <w:pStyle w:val="null3"/>
              <w:jc w:val="right"/>
            </w:pPr>
            <w:r>
              <w:rPr/>
              <w:t>4,000.00</w:t>
            </w:r>
          </w:p>
        </w:tc>
        <w:tc>
          <w:tcPr>
            <w:tcW w:type="dxa" w:w="831"/>
          </w:tcPr>
          <w:p>
            <w:pPr>
              <w:pStyle w:val="null3"/>
              <w:jc w:val="right"/>
            </w:pPr>
            <w:r>
              <w:rPr/>
              <w:t>8,000.00</w:t>
            </w:r>
          </w:p>
        </w:tc>
        <w:tc>
          <w:tcPr>
            <w:tcW w:type="dxa" w:w="831"/>
          </w:tcPr>
          <w:p>
            <w:pPr>
              <w:pStyle w:val="null3"/>
            </w:pPr>
            <w:r>
              <w:rPr/>
              <w:t>工业</w:t>
            </w:r>
          </w:p>
        </w:tc>
        <w:tc>
          <w:tcPr>
            <w:tcW w:type="dxa" w:w="831"/>
          </w:tcPr>
          <w:p>
            <w:pPr>
              <w:pStyle w:val="null3"/>
            </w:pPr>
            <w:r>
              <w:rPr/>
              <w:t>详见附表三</w:t>
            </w:r>
          </w:p>
        </w:tc>
      </w:tr>
      <w:tr>
        <w:tc>
          <w:tcPr>
            <w:tcW w:type="dxa" w:w="831"/>
          </w:tcPr>
          <w:p>
            <w:pPr>
              <w:pStyle w:val="null3"/>
              <w:jc w:val="center"/>
            </w:pPr>
            <w:r>
              <w:rPr/>
              <w:t>4</w:t>
            </w:r>
          </w:p>
        </w:tc>
        <w:tc>
          <w:tcPr>
            <w:tcW w:type="dxa" w:w="831"/>
          </w:tcPr>
          <w:p/>
        </w:tc>
        <w:tc>
          <w:tcPr>
            <w:tcW w:type="dxa" w:w="831"/>
          </w:tcPr>
          <w:p>
            <w:pPr>
              <w:pStyle w:val="null3"/>
              <w:jc w:val="left"/>
            </w:pPr>
            <w:r>
              <w:rPr/>
              <w:t>其他体育设备设施</w:t>
            </w:r>
          </w:p>
        </w:tc>
        <w:tc>
          <w:tcPr>
            <w:tcW w:type="dxa" w:w="831"/>
          </w:tcPr>
          <w:p>
            <w:pPr>
              <w:pStyle w:val="null3"/>
              <w:jc w:val="left"/>
            </w:pPr>
            <w:r>
              <w:rPr/>
              <w:t>室内体育馆座椅</w:t>
            </w:r>
          </w:p>
        </w:tc>
        <w:tc>
          <w:tcPr>
            <w:tcW w:type="dxa" w:w="831"/>
          </w:tcPr>
          <w:p>
            <w:pPr>
              <w:pStyle w:val="null3"/>
              <w:jc w:val="left"/>
            </w:pPr>
            <w:r>
              <w:rPr/>
              <w:t>张</w:t>
            </w:r>
          </w:p>
        </w:tc>
        <w:tc>
          <w:tcPr>
            <w:tcW w:type="dxa" w:w="831"/>
          </w:tcPr>
          <w:p>
            <w:pPr>
              <w:pStyle w:val="null3"/>
              <w:jc w:val="right"/>
            </w:pPr>
            <w:r>
              <w:rPr/>
              <w:t>772.00</w:t>
            </w:r>
          </w:p>
        </w:tc>
        <w:tc>
          <w:tcPr>
            <w:tcW w:type="dxa" w:w="831"/>
          </w:tcPr>
          <w:p>
            <w:pPr>
              <w:pStyle w:val="null3"/>
              <w:jc w:val="right"/>
            </w:pPr>
            <w:r>
              <w:rPr/>
              <w:t>100.00</w:t>
            </w:r>
          </w:p>
        </w:tc>
        <w:tc>
          <w:tcPr>
            <w:tcW w:type="dxa" w:w="831"/>
          </w:tcPr>
          <w:p>
            <w:pPr>
              <w:pStyle w:val="null3"/>
              <w:jc w:val="right"/>
            </w:pPr>
            <w:r>
              <w:rPr/>
              <w:t>77,200.00</w:t>
            </w:r>
          </w:p>
        </w:tc>
        <w:tc>
          <w:tcPr>
            <w:tcW w:type="dxa" w:w="831"/>
          </w:tcPr>
          <w:p>
            <w:pPr>
              <w:pStyle w:val="null3"/>
            </w:pPr>
            <w:r>
              <w:rPr/>
              <w:t>工业</w:t>
            </w:r>
          </w:p>
        </w:tc>
        <w:tc>
          <w:tcPr>
            <w:tcW w:type="dxa" w:w="831"/>
          </w:tcPr>
          <w:p>
            <w:pPr>
              <w:pStyle w:val="null3"/>
            </w:pPr>
            <w:r>
              <w:rPr/>
              <w:t>详见附表四</w:t>
            </w:r>
          </w:p>
        </w:tc>
      </w:tr>
      <w:tr>
        <w:tc>
          <w:tcPr>
            <w:tcW w:type="dxa" w:w="831"/>
          </w:tcPr>
          <w:p>
            <w:pPr>
              <w:pStyle w:val="null3"/>
              <w:jc w:val="center"/>
            </w:pPr>
            <w:r>
              <w:rPr/>
              <w:t>5</w:t>
            </w:r>
          </w:p>
        </w:tc>
        <w:tc>
          <w:tcPr>
            <w:tcW w:type="dxa" w:w="831"/>
          </w:tcPr>
          <w:p>
            <w:pPr>
              <w:pStyle w:val="null3"/>
              <w:jc w:val="center"/>
            </w:pPr>
            <w:r>
              <w:rPr/>
              <w:t>△</w:t>
            </w:r>
          </w:p>
        </w:tc>
        <w:tc>
          <w:tcPr>
            <w:tcW w:type="dxa" w:w="831"/>
          </w:tcPr>
          <w:p>
            <w:pPr>
              <w:pStyle w:val="null3"/>
              <w:jc w:val="left"/>
            </w:pPr>
            <w:r>
              <w:rPr/>
              <w:t>其他体育设备设施</w:t>
            </w:r>
          </w:p>
        </w:tc>
        <w:tc>
          <w:tcPr>
            <w:tcW w:type="dxa" w:w="831"/>
          </w:tcPr>
          <w:p>
            <w:pPr>
              <w:pStyle w:val="null3"/>
              <w:jc w:val="left"/>
            </w:pPr>
            <w:r>
              <w:rPr/>
              <w:t>田径场跳高箱</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35,100.00</w:t>
            </w:r>
          </w:p>
        </w:tc>
        <w:tc>
          <w:tcPr>
            <w:tcW w:type="dxa" w:w="831"/>
          </w:tcPr>
          <w:p>
            <w:pPr>
              <w:pStyle w:val="null3"/>
              <w:jc w:val="right"/>
            </w:pPr>
            <w:r>
              <w:rPr/>
              <w:t>35,100.00</w:t>
            </w:r>
          </w:p>
        </w:tc>
        <w:tc>
          <w:tcPr>
            <w:tcW w:type="dxa" w:w="831"/>
          </w:tcPr>
          <w:p>
            <w:pPr>
              <w:pStyle w:val="null3"/>
            </w:pPr>
            <w:r>
              <w:rPr/>
              <w:t>工业</w:t>
            </w:r>
          </w:p>
        </w:tc>
        <w:tc>
          <w:tcPr>
            <w:tcW w:type="dxa" w:w="831"/>
          </w:tcPr>
          <w:p>
            <w:pPr>
              <w:pStyle w:val="null3"/>
            </w:pPr>
            <w:r>
              <w:rPr/>
              <w:t>详见附表五</w:t>
            </w:r>
          </w:p>
        </w:tc>
      </w:tr>
      <w:tr>
        <w:tc>
          <w:tcPr>
            <w:tcW w:type="dxa" w:w="831"/>
          </w:tcPr>
          <w:p>
            <w:pPr>
              <w:pStyle w:val="null3"/>
              <w:jc w:val="center"/>
            </w:pPr>
            <w:r>
              <w:rPr/>
              <w:t>6</w:t>
            </w:r>
          </w:p>
        </w:tc>
        <w:tc>
          <w:tcPr>
            <w:tcW w:type="dxa" w:w="831"/>
          </w:tcPr>
          <w:p/>
        </w:tc>
        <w:tc>
          <w:tcPr>
            <w:tcW w:type="dxa" w:w="831"/>
          </w:tcPr>
          <w:p>
            <w:pPr>
              <w:pStyle w:val="null3"/>
              <w:jc w:val="left"/>
            </w:pPr>
            <w:r>
              <w:rPr/>
              <w:t>其他体育设备设施</w:t>
            </w:r>
          </w:p>
        </w:tc>
        <w:tc>
          <w:tcPr>
            <w:tcW w:type="dxa" w:w="831"/>
          </w:tcPr>
          <w:p>
            <w:pPr>
              <w:pStyle w:val="null3"/>
              <w:jc w:val="left"/>
            </w:pPr>
            <w:r>
              <w:rPr/>
              <w:t>网球场围网</w:t>
            </w:r>
          </w:p>
        </w:tc>
        <w:tc>
          <w:tcPr>
            <w:tcW w:type="dxa" w:w="831"/>
          </w:tcPr>
          <w:p>
            <w:pPr>
              <w:pStyle w:val="null3"/>
              <w:jc w:val="left"/>
            </w:pPr>
            <w:r>
              <w:rPr/>
              <w:t>方</w:t>
            </w:r>
          </w:p>
        </w:tc>
        <w:tc>
          <w:tcPr>
            <w:tcW w:type="dxa" w:w="831"/>
          </w:tcPr>
          <w:p>
            <w:pPr>
              <w:pStyle w:val="null3"/>
              <w:jc w:val="right"/>
            </w:pPr>
            <w:r>
              <w:rPr/>
              <w:t>440.00</w:t>
            </w:r>
          </w:p>
        </w:tc>
        <w:tc>
          <w:tcPr>
            <w:tcW w:type="dxa" w:w="831"/>
          </w:tcPr>
          <w:p>
            <w:pPr>
              <w:pStyle w:val="null3"/>
              <w:jc w:val="right"/>
            </w:pPr>
            <w:r>
              <w:rPr/>
              <w:t>120.00</w:t>
            </w:r>
          </w:p>
        </w:tc>
        <w:tc>
          <w:tcPr>
            <w:tcW w:type="dxa" w:w="831"/>
          </w:tcPr>
          <w:p>
            <w:pPr>
              <w:pStyle w:val="null3"/>
              <w:jc w:val="right"/>
            </w:pPr>
            <w:r>
              <w:rPr/>
              <w:t>52,800.00</w:t>
            </w:r>
          </w:p>
        </w:tc>
        <w:tc>
          <w:tcPr>
            <w:tcW w:type="dxa" w:w="831"/>
          </w:tcPr>
          <w:p>
            <w:pPr>
              <w:pStyle w:val="null3"/>
            </w:pPr>
            <w:r>
              <w:rPr/>
              <w:t>工业</w:t>
            </w:r>
          </w:p>
        </w:tc>
        <w:tc>
          <w:tcPr>
            <w:tcW w:type="dxa" w:w="831"/>
          </w:tcPr>
          <w:p>
            <w:pPr>
              <w:pStyle w:val="null3"/>
            </w:pPr>
            <w:r>
              <w:rPr/>
              <w:t>详见附表六</w:t>
            </w:r>
          </w:p>
        </w:tc>
      </w:tr>
      <w:tr>
        <w:tc>
          <w:tcPr>
            <w:tcW w:type="dxa" w:w="831"/>
          </w:tcPr>
          <w:p>
            <w:pPr>
              <w:pStyle w:val="null3"/>
              <w:jc w:val="center"/>
            </w:pPr>
            <w:r>
              <w:rPr/>
              <w:t>7</w:t>
            </w:r>
          </w:p>
        </w:tc>
        <w:tc>
          <w:tcPr>
            <w:tcW w:type="dxa" w:w="831"/>
          </w:tcPr>
          <w:p/>
        </w:tc>
        <w:tc>
          <w:tcPr>
            <w:tcW w:type="dxa" w:w="831"/>
          </w:tcPr>
          <w:p>
            <w:pPr>
              <w:pStyle w:val="null3"/>
              <w:jc w:val="left"/>
            </w:pPr>
            <w:r>
              <w:rPr/>
              <w:t>其他体育设备设施</w:t>
            </w:r>
          </w:p>
        </w:tc>
        <w:tc>
          <w:tcPr>
            <w:tcW w:type="dxa" w:w="831"/>
          </w:tcPr>
          <w:p>
            <w:pPr>
              <w:pStyle w:val="null3"/>
              <w:jc w:val="left"/>
            </w:pPr>
            <w:r>
              <w:rPr/>
              <w:t>三人台式漫步机</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2,480.00</w:t>
            </w:r>
          </w:p>
        </w:tc>
        <w:tc>
          <w:tcPr>
            <w:tcW w:type="dxa" w:w="831"/>
          </w:tcPr>
          <w:p>
            <w:pPr>
              <w:pStyle w:val="null3"/>
              <w:jc w:val="right"/>
            </w:pPr>
            <w:r>
              <w:rPr/>
              <w:t>4,960.00</w:t>
            </w:r>
          </w:p>
        </w:tc>
        <w:tc>
          <w:tcPr>
            <w:tcW w:type="dxa" w:w="831"/>
          </w:tcPr>
          <w:p>
            <w:pPr>
              <w:pStyle w:val="null3"/>
            </w:pPr>
            <w:r>
              <w:rPr/>
              <w:t>工业</w:t>
            </w:r>
          </w:p>
        </w:tc>
        <w:tc>
          <w:tcPr>
            <w:tcW w:type="dxa" w:w="831"/>
          </w:tcPr>
          <w:p>
            <w:pPr>
              <w:pStyle w:val="null3"/>
            </w:pPr>
            <w:r>
              <w:rPr/>
              <w:t>详见附表七</w:t>
            </w:r>
          </w:p>
        </w:tc>
      </w:tr>
      <w:tr>
        <w:tc>
          <w:tcPr>
            <w:tcW w:type="dxa" w:w="831"/>
          </w:tcPr>
          <w:p>
            <w:pPr>
              <w:pStyle w:val="null3"/>
              <w:jc w:val="center"/>
            </w:pPr>
            <w:r>
              <w:rPr/>
              <w:t>8</w:t>
            </w:r>
          </w:p>
        </w:tc>
        <w:tc>
          <w:tcPr>
            <w:tcW w:type="dxa" w:w="831"/>
          </w:tcPr>
          <w:p/>
        </w:tc>
        <w:tc>
          <w:tcPr>
            <w:tcW w:type="dxa" w:w="831"/>
          </w:tcPr>
          <w:p>
            <w:pPr>
              <w:pStyle w:val="null3"/>
              <w:jc w:val="left"/>
            </w:pPr>
            <w:r>
              <w:rPr/>
              <w:t>其他体育设备设施</w:t>
            </w:r>
          </w:p>
        </w:tc>
        <w:tc>
          <w:tcPr>
            <w:tcW w:type="dxa" w:w="831"/>
          </w:tcPr>
          <w:p>
            <w:pPr>
              <w:pStyle w:val="null3"/>
              <w:jc w:val="left"/>
            </w:pPr>
            <w:r>
              <w:rPr/>
              <w:t>太极揉推器</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1,650.00</w:t>
            </w:r>
          </w:p>
        </w:tc>
        <w:tc>
          <w:tcPr>
            <w:tcW w:type="dxa" w:w="831"/>
          </w:tcPr>
          <w:p>
            <w:pPr>
              <w:pStyle w:val="null3"/>
              <w:jc w:val="right"/>
            </w:pPr>
            <w:r>
              <w:rPr/>
              <w:t>3,300.00</w:t>
            </w:r>
          </w:p>
        </w:tc>
        <w:tc>
          <w:tcPr>
            <w:tcW w:type="dxa" w:w="831"/>
          </w:tcPr>
          <w:p>
            <w:pPr>
              <w:pStyle w:val="null3"/>
            </w:pPr>
            <w:r>
              <w:rPr/>
              <w:t>工业</w:t>
            </w:r>
          </w:p>
        </w:tc>
        <w:tc>
          <w:tcPr>
            <w:tcW w:type="dxa" w:w="831"/>
          </w:tcPr>
          <w:p>
            <w:pPr>
              <w:pStyle w:val="null3"/>
            </w:pPr>
            <w:r>
              <w:rPr/>
              <w:t>详见附表八</w:t>
            </w:r>
          </w:p>
        </w:tc>
      </w:tr>
      <w:tr>
        <w:tc>
          <w:tcPr>
            <w:tcW w:type="dxa" w:w="831"/>
          </w:tcPr>
          <w:p>
            <w:pPr>
              <w:pStyle w:val="null3"/>
              <w:jc w:val="center"/>
            </w:pPr>
            <w:r>
              <w:rPr/>
              <w:t>9</w:t>
            </w:r>
          </w:p>
        </w:tc>
        <w:tc>
          <w:tcPr>
            <w:tcW w:type="dxa" w:w="831"/>
          </w:tcPr>
          <w:p/>
        </w:tc>
        <w:tc>
          <w:tcPr>
            <w:tcW w:type="dxa" w:w="831"/>
          </w:tcPr>
          <w:p>
            <w:pPr>
              <w:pStyle w:val="null3"/>
              <w:jc w:val="left"/>
            </w:pPr>
            <w:r>
              <w:rPr/>
              <w:t>其他体育设备设施</w:t>
            </w:r>
          </w:p>
        </w:tc>
        <w:tc>
          <w:tcPr>
            <w:tcW w:type="dxa" w:w="831"/>
          </w:tcPr>
          <w:p>
            <w:pPr>
              <w:pStyle w:val="null3"/>
              <w:jc w:val="left"/>
            </w:pPr>
            <w:r>
              <w:rPr/>
              <w:t>双人坐蹬器</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1,300.00</w:t>
            </w:r>
          </w:p>
        </w:tc>
        <w:tc>
          <w:tcPr>
            <w:tcW w:type="dxa" w:w="831"/>
          </w:tcPr>
          <w:p>
            <w:pPr>
              <w:pStyle w:val="null3"/>
              <w:jc w:val="right"/>
            </w:pPr>
            <w:r>
              <w:rPr/>
              <w:t>2,600.00</w:t>
            </w:r>
          </w:p>
        </w:tc>
        <w:tc>
          <w:tcPr>
            <w:tcW w:type="dxa" w:w="831"/>
          </w:tcPr>
          <w:p>
            <w:pPr>
              <w:pStyle w:val="null3"/>
            </w:pPr>
            <w:r>
              <w:rPr/>
              <w:t>工业</w:t>
            </w:r>
          </w:p>
        </w:tc>
        <w:tc>
          <w:tcPr>
            <w:tcW w:type="dxa" w:w="831"/>
          </w:tcPr>
          <w:p>
            <w:pPr>
              <w:pStyle w:val="null3"/>
            </w:pPr>
            <w:r>
              <w:rPr/>
              <w:t>详见附表九</w:t>
            </w:r>
          </w:p>
        </w:tc>
      </w:tr>
      <w:tr>
        <w:tc>
          <w:tcPr>
            <w:tcW w:type="dxa" w:w="831"/>
          </w:tcPr>
          <w:p>
            <w:pPr>
              <w:pStyle w:val="null3"/>
              <w:jc w:val="center"/>
            </w:pPr>
            <w:r>
              <w:rPr/>
              <w:t>10</w:t>
            </w:r>
          </w:p>
        </w:tc>
        <w:tc>
          <w:tcPr>
            <w:tcW w:type="dxa" w:w="831"/>
          </w:tcPr>
          <w:p/>
        </w:tc>
        <w:tc>
          <w:tcPr>
            <w:tcW w:type="dxa" w:w="831"/>
          </w:tcPr>
          <w:p>
            <w:pPr>
              <w:pStyle w:val="null3"/>
              <w:jc w:val="left"/>
            </w:pPr>
            <w:r>
              <w:rPr/>
              <w:t>其他体育设备设施</w:t>
            </w:r>
          </w:p>
        </w:tc>
        <w:tc>
          <w:tcPr>
            <w:tcW w:type="dxa" w:w="831"/>
          </w:tcPr>
          <w:p>
            <w:pPr>
              <w:pStyle w:val="null3"/>
              <w:jc w:val="left"/>
            </w:pPr>
            <w:r>
              <w:rPr/>
              <w:t>前肩关节训练器</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1,200.00</w:t>
            </w:r>
          </w:p>
        </w:tc>
        <w:tc>
          <w:tcPr>
            <w:tcW w:type="dxa" w:w="831"/>
          </w:tcPr>
          <w:p>
            <w:pPr>
              <w:pStyle w:val="null3"/>
              <w:jc w:val="right"/>
            </w:pPr>
            <w:r>
              <w:rPr/>
              <w:t>2,400.00</w:t>
            </w:r>
          </w:p>
        </w:tc>
        <w:tc>
          <w:tcPr>
            <w:tcW w:type="dxa" w:w="831"/>
          </w:tcPr>
          <w:p>
            <w:pPr>
              <w:pStyle w:val="null3"/>
            </w:pPr>
            <w:r>
              <w:rPr/>
              <w:t>工业</w:t>
            </w:r>
          </w:p>
        </w:tc>
        <w:tc>
          <w:tcPr>
            <w:tcW w:type="dxa" w:w="831"/>
          </w:tcPr>
          <w:p>
            <w:pPr>
              <w:pStyle w:val="null3"/>
            </w:pPr>
            <w:r>
              <w:rPr/>
              <w:t>详见附表十</w:t>
            </w:r>
          </w:p>
        </w:tc>
      </w:tr>
    </w:tbl>
    <w:p>
      <w:pPr>
        <w:pStyle w:val="null3"/>
      </w:pPr>
      <w:r>
        <w:rPr>
          <w:b/>
        </w:rPr>
        <w:t>附表</w:t>
      </w:r>
      <w:r>
        <w:rPr>
          <w:b/>
        </w:rPr>
        <w:t>一</w:t>
      </w:r>
      <w:r>
        <w:rPr>
          <w:b/>
        </w:rPr>
        <w:t>：</w:t>
      </w:r>
      <w:r>
        <w:rPr>
          <w:b/>
        </w:rPr>
        <w:t>可移动液压篮球架</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0"/>
              </w:rPr>
              <w:t>1</w:t>
            </w:r>
            <w:r>
              <w:rPr>
                <w:sz w:val="20"/>
              </w:rPr>
              <w:t>.</w:t>
            </w:r>
            <w:r>
              <w:rPr>
                <w:sz w:val="20"/>
              </w:rPr>
              <w:t>符合</w:t>
            </w:r>
            <w:r>
              <w:rPr>
                <w:sz w:val="20"/>
              </w:rPr>
              <w:t>GB/T23176-2008国家标准技术要求，适配多种训练与赛事场景，其具体参数如下：</w:t>
            </w:r>
          </w:p>
          <w:p>
            <w:pPr>
              <w:pStyle w:val="null3"/>
              <w:jc w:val="left"/>
            </w:pPr>
            <w:r>
              <w:rPr>
                <w:sz w:val="20"/>
              </w:rPr>
              <w:t>（</w:t>
            </w:r>
            <w:r>
              <w:rPr>
                <w:sz w:val="20"/>
              </w:rPr>
              <w:t>1）</w:t>
            </w:r>
            <w:r>
              <w:rPr>
                <w:sz w:val="20"/>
              </w:rPr>
              <w:t>核心竞技尺寸：</w:t>
            </w:r>
            <w:r>
              <w:rPr>
                <w:sz w:val="20"/>
              </w:rPr>
              <w:t>伸臂长度</w:t>
            </w:r>
            <w:r>
              <w:rPr>
                <w:sz w:val="20"/>
              </w:rPr>
              <w:t>2.55m</w:t>
            </w:r>
            <w:r>
              <w:rPr>
                <w:sz w:val="20"/>
              </w:rPr>
              <w:t>，篮圈上沿离</w:t>
            </w:r>
            <w:r>
              <w:rPr>
                <w:sz w:val="20"/>
              </w:rPr>
              <w:t>地高度</w:t>
            </w:r>
            <w:r>
              <w:rPr>
                <w:sz w:val="20"/>
              </w:rPr>
              <w:t>3.05m。篮板规格为1800mm×1050mm，采用1800mm×1050mm、</w:t>
            </w:r>
            <w:r>
              <w:rPr>
                <w:sz w:val="20"/>
              </w:rPr>
              <w:t>≥</w:t>
            </w:r>
            <w:r>
              <w:rPr>
                <w:sz w:val="20"/>
              </w:rPr>
              <w:t>12mm厚双层夹胶高强度安全玻璃材质。具有透明度高、耐候性好、抗老化、耐腐蚀、不易模糊等特点，并在篮板下沿侧面覆盖有保护圈，保护圈前后表面高度、厚度均≥20mm，底面厚度≥50mm，符合FIBA规则，能有效保护运动员扣篮时不受伤害。</w:t>
            </w:r>
          </w:p>
          <w:p>
            <w:pPr>
              <w:pStyle w:val="null3"/>
              <w:jc w:val="left"/>
            </w:pPr>
            <w:r>
              <w:rPr>
                <w:sz w:val="20"/>
              </w:rPr>
              <w:t>（</w:t>
            </w:r>
            <w:r>
              <w:rPr>
                <w:sz w:val="20"/>
              </w:rPr>
              <w:t>2）</w:t>
            </w:r>
            <w:r>
              <w:rPr>
                <w:sz w:val="20"/>
              </w:rPr>
              <w:t>底座尺寸：长</w:t>
            </w:r>
            <w:r>
              <w:rPr>
                <w:sz w:val="20"/>
              </w:rPr>
              <w:t>1.9</w:t>
            </w:r>
            <w:r>
              <w:rPr>
                <w:sz w:val="20"/>
              </w:rPr>
              <w:t>—</w:t>
            </w:r>
            <w:r>
              <w:rPr>
                <w:sz w:val="20"/>
              </w:rPr>
              <w:t>1.95</w:t>
            </w:r>
            <w:r>
              <w:rPr>
                <w:sz w:val="20"/>
              </w:rPr>
              <w:t>m、宽1.</w:t>
            </w:r>
            <w:r>
              <w:rPr>
                <w:sz w:val="20"/>
              </w:rPr>
              <w:t>0</w:t>
            </w:r>
            <w:r>
              <w:rPr>
                <w:sz w:val="20"/>
              </w:rPr>
              <w:t>—1.</w:t>
            </w:r>
            <w:r>
              <w:rPr>
                <w:sz w:val="20"/>
              </w:rPr>
              <w:t>1</w:t>
            </w:r>
            <w:r>
              <w:rPr>
                <w:sz w:val="20"/>
              </w:rPr>
              <w:t>m</w:t>
            </w:r>
            <w:r>
              <w:rPr>
                <w:sz w:val="20"/>
              </w:rPr>
              <w:t>，</w:t>
            </w:r>
            <w:r>
              <w:rPr>
                <w:sz w:val="20"/>
              </w:rPr>
              <w:t>整体尺寸设计兼顾稳定性与移动便利性。</w:t>
            </w:r>
          </w:p>
          <w:p>
            <w:pPr>
              <w:pStyle w:val="null3"/>
              <w:jc w:val="left"/>
            </w:pPr>
            <w:r>
              <w:rPr>
                <w:sz w:val="20"/>
              </w:rPr>
              <w:t>（</w:t>
            </w:r>
            <w:r>
              <w:rPr>
                <w:sz w:val="20"/>
              </w:rPr>
              <w:t>3</w:t>
            </w:r>
            <w:r>
              <w:rPr>
                <w:sz w:val="20"/>
              </w:rPr>
              <w:t>）</w:t>
            </w:r>
            <w:r>
              <w:rPr>
                <w:sz w:val="20"/>
              </w:rPr>
              <w:t>适用场地尺寸（长度）：</w:t>
            </w:r>
            <w:r>
              <w:rPr>
                <w:sz w:val="20"/>
              </w:rPr>
              <w:t>≥</w:t>
            </w:r>
            <w:r>
              <w:rPr>
                <w:sz w:val="20"/>
              </w:rPr>
              <w:t>35m</w:t>
            </w:r>
          </w:p>
          <w:p>
            <w:pPr>
              <w:pStyle w:val="null3"/>
              <w:jc w:val="left"/>
            </w:pPr>
            <w:r>
              <w:rPr>
                <w:sz w:val="20"/>
              </w:rPr>
              <w:t>2</w:t>
            </w:r>
            <w:r>
              <w:rPr>
                <w:sz w:val="20"/>
              </w:rPr>
              <w:t>.</w:t>
            </w:r>
            <w:r>
              <w:rPr>
                <w:sz w:val="20"/>
              </w:rPr>
              <w:t>材质与工艺：</w:t>
            </w:r>
          </w:p>
          <w:p>
            <w:pPr>
              <w:pStyle w:val="null3"/>
              <w:jc w:val="left"/>
            </w:pPr>
            <w:r>
              <w:rPr>
                <w:sz w:val="20"/>
              </w:rPr>
              <w:t>（</w:t>
            </w:r>
            <w:r>
              <w:rPr>
                <w:sz w:val="20"/>
              </w:rPr>
              <w:t>1）</w:t>
            </w:r>
            <w:r>
              <w:rPr>
                <w:sz w:val="20"/>
              </w:rPr>
              <w:t>主体用材：</w:t>
            </w:r>
            <w:r>
              <w:rPr>
                <w:sz w:val="20"/>
              </w:rPr>
              <w:t>底座铁板厚度</w:t>
            </w:r>
            <w:r>
              <w:rPr>
                <w:sz w:val="20"/>
              </w:rPr>
              <w:t>≥</w:t>
            </w:r>
            <w:r>
              <w:rPr>
                <w:sz w:val="20"/>
              </w:rPr>
              <w:t>5mm,</w:t>
            </w:r>
            <w:r>
              <w:rPr>
                <w:sz w:val="20"/>
              </w:rPr>
              <w:t>铁板折边拼焊；底座前立柱支撑架用</w:t>
            </w:r>
            <w:r>
              <w:rPr>
                <w:sz w:val="20"/>
              </w:rPr>
              <w:t>不低于</w:t>
            </w:r>
            <w:r>
              <w:rPr>
                <w:sz w:val="20"/>
              </w:rPr>
              <w:t>12#槽钢，</w:t>
            </w:r>
            <w:r>
              <w:rPr>
                <w:sz w:val="20"/>
              </w:rPr>
              <w:t>后立柱与油缸支撑架分别</w:t>
            </w:r>
            <w:r>
              <w:rPr>
                <w:sz w:val="20"/>
              </w:rPr>
              <w:t>不低于</w:t>
            </w:r>
            <w:r>
              <w:rPr>
                <w:sz w:val="20"/>
              </w:rPr>
              <w:t>14#和20#槽钢；立柱</w:t>
            </w:r>
            <w:r>
              <w:rPr>
                <w:sz w:val="20"/>
              </w:rPr>
              <w:t>主要承重部位采用不小于</w:t>
            </w:r>
            <w:r>
              <w:rPr>
                <w:sz w:val="20"/>
              </w:rPr>
              <w:t>200×70×3mm、120×70×3mm和70×70×3mm方管拼焊而成，篮架伸臂采用不小于140×140×4mm方管、140×70×3mm方管和70×50mm方管拼焊而成，焊缝表面均匀光滑，篮架立柱转动部位和伸臂头部连接件均采用精密铸钢件制作，性能安全可靠，篮架上拉杆采用圆管在弯管机上一次成型，避免了电焊及焊渣易引起生锈的隐患，下拉杆采用精拉管拼焊而成方管拼焊而成。</w:t>
            </w:r>
          </w:p>
          <w:p>
            <w:pPr>
              <w:pStyle w:val="null3"/>
              <w:jc w:val="left"/>
            </w:pPr>
            <w:r>
              <w:rPr>
                <w:sz w:val="20"/>
              </w:rPr>
              <w:t>（</w:t>
            </w:r>
            <w:r>
              <w:rPr>
                <w:sz w:val="20"/>
              </w:rPr>
              <w:t>2）</w:t>
            </w:r>
            <w:r>
              <w:rPr>
                <w:sz w:val="20"/>
              </w:rPr>
              <w:t>关键部件：</w:t>
            </w:r>
            <w:r>
              <w:rPr>
                <w:sz w:val="20"/>
              </w:rPr>
              <w:t>立柱转动部位和伸臂头部连接件均采用精密铸钢件制作，性能安全可靠，篮架上拉杆采用圆管在弯管机上一次成型，下拉杆采用精拉管拼焊而成。</w:t>
            </w:r>
          </w:p>
          <w:p>
            <w:pPr>
              <w:pStyle w:val="null3"/>
              <w:jc w:val="both"/>
            </w:pPr>
            <w:r>
              <w:rPr>
                <w:sz w:val="20"/>
              </w:rPr>
              <w:t>（</w:t>
            </w:r>
            <w:r>
              <w:rPr>
                <w:sz w:val="20"/>
              </w:rPr>
              <w:t>3）</w:t>
            </w:r>
            <w:r>
              <w:rPr>
                <w:sz w:val="20"/>
              </w:rPr>
              <w:t>表面处理：经抛丸、脱脂、无磷转化等多道前处理工序后，采用静电粉末喷涂，涂层厚度</w:t>
            </w:r>
            <w:r>
              <w:rPr>
                <w:sz w:val="20"/>
              </w:rPr>
              <w:t>70-80um，铅笔硬度达3H+，耐酸碱、</w:t>
            </w:r>
            <w:r>
              <w:rPr>
                <w:sz w:val="20"/>
              </w:rPr>
              <w:t>耐湿热、</w:t>
            </w:r>
            <w:r>
              <w:rPr>
                <w:sz w:val="20"/>
              </w:rPr>
              <w:t>抗老化，适配潮湿及酸雨环境。</w:t>
            </w:r>
          </w:p>
          <w:p>
            <w:pPr>
              <w:pStyle w:val="null3"/>
              <w:jc w:val="left"/>
            </w:pPr>
            <w:r>
              <w:rPr>
                <w:sz w:val="20"/>
              </w:rPr>
              <w:t>3</w:t>
            </w:r>
            <w:r>
              <w:rPr>
                <w:sz w:val="20"/>
              </w:rPr>
              <w:t>.</w:t>
            </w:r>
            <w:r>
              <w:rPr>
                <w:sz w:val="20"/>
              </w:rPr>
              <w:t>动力与结构：</w:t>
            </w:r>
          </w:p>
          <w:p>
            <w:pPr>
              <w:pStyle w:val="null3"/>
              <w:jc w:val="left"/>
            </w:pPr>
            <w:r>
              <w:rPr>
                <w:sz w:val="20"/>
              </w:rPr>
              <w:t>（</w:t>
            </w:r>
            <w:r>
              <w:rPr>
                <w:sz w:val="20"/>
              </w:rPr>
              <w:t>1）</w:t>
            </w:r>
            <w:r>
              <w:rPr>
                <w:sz w:val="20"/>
              </w:rPr>
              <w:t>动力系统：适配</w:t>
            </w:r>
            <w:r>
              <w:rPr>
                <w:sz w:val="20"/>
              </w:rPr>
              <w:t>220V、50Hz</w:t>
            </w:r>
            <w:r>
              <w:rPr>
                <w:sz w:val="20"/>
              </w:rPr>
              <w:t>单</w:t>
            </w:r>
            <w:r>
              <w:rPr>
                <w:sz w:val="20"/>
              </w:rPr>
              <w:t>相电源，通过电机带动油泵，搭配电器控制系统与液压系统，借助四连杆机构实现立柱升降和底座走轮的伸缩起落。</w:t>
            </w:r>
          </w:p>
          <w:p>
            <w:pPr>
              <w:pStyle w:val="null3"/>
              <w:jc w:val="left"/>
            </w:pPr>
            <w:r>
              <w:rPr>
                <w:sz w:val="20"/>
              </w:rPr>
              <w:t>（</w:t>
            </w:r>
            <w:r>
              <w:rPr>
                <w:sz w:val="20"/>
              </w:rPr>
              <w:t>2）</w:t>
            </w:r>
            <w:r>
              <w:rPr>
                <w:sz w:val="20"/>
              </w:rPr>
              <w:t>稳定结构：底座后部专用配重不少于</w:t>
            </w:r>
            <w:r>
              <w:rPr>
                <w:sz w:val="20"/>
              </w:rPr>
              <w:t>4</w:t>
            </w:r>
            <w:r>
              <w:rPr>
                <w:sz w:val="20"/>
              </w:rPr>
              <w:t>00kg，前立柱与伸臂间装有专用保险机构，底座下部设有防震垫，保障使用时的稳固性。</w:t>
            </w:r>
          </w:p>
          <w:p>
            <w:pPr>
              <w:pStyle w:val="null3"/>
              <w:jc w:val="left"/>
            </w:pPr>
            <w:r>
              <w:rPr>
                <w:sz w:val="20"/>
              </w:rPr>
              <w:t>4</w:t>
            </w:r>
            <w:r>
              <w:rPr>
                <w:sz w:val="20"/>
              </w:rPr>
              <w:t>.</w:t>
            </w:r>
            <w:r>
              <w:rPr>
                <w:sz w:val="20"/>
              </w:rPr>
              <w:t>安全与防护：</w:t>
            </w:r>
          </w:p>
          <w:p>
            <w:pPr>
              <w:pStyle w:val="null3"/>
              <w:jc w:val="both"/>
            </w:pPr>
            <w:r>
              <w:rPr>
                <w:sz w:val="20"/>
              </w:rPr>
              <w:t>防撞击防护：</w:t>
            </w:r>
            <w:r>
              <w:rPr>
                <w:sz w:val="20"/>
              </w:rPr>
              <w:t>篮架前立柱、底座、伸臂配备有专用护套，能有效保护运动员免受撞击，篮架底座下部设有防震垫，后部装有特制专用配重，单只配重不少于</w:t>
            </w:r>
            <w:r>
              <w:rPr>
                <w:sz w:val="20"/>
              </w:rPr>
              <w:t>400kg，能保证在篮圈根部施加2700N的载荷时，篮球架不倾翻。前立柱与伸臂间装有专用保险机构，能有效保证使用时的安全性及美观性。</w:t>
            </w:r>
          </w:p>
          <w:p>
            <w:pPr>
              <w:pStyle w:val="null3"/>
            </w:pPr>
            <w:r>
              <w:rPr>
                <w:sz w:val="20"/>
              </w:rPr>
              <w:t>注：以上各条款</w:t>
            </w:r>
            <w:r>
              <w:rPr>
                <w:sz w:val="20"/>
              </w:rPr>
              <w:t>要求投标人须在投标文件中提供能证明其响应真实性的证明材料，例如：</w:t>
            </w:r>
            <w:r>
              <w:rPr>
                <w:sz w:val="20"/>
              </w:rPr>
              <w:t>由国家认可的</w:t>
            </w:r>
            <w:r>
              <w:rPr>
                <w:sz w:val="20"/>
              </w:rPr>
              <w:t>第三方检测机构出具的检测报告扫描件（需加盖投标人公章），或产品制造商官网公开的技术规格截图，或产品说明书（需加盖制造商或投标人公章）等。未按要求提供有效证明材料的，评审时将视为该参数负偏离。佐证材料与响应情况不一致的，以佐证情况为准</w:t>
            </w:r>
            <w:r>
              <w:rPr>
                <w:sz w:val="20"/>
              </w:rPr>
              <w:t>。</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w:t>
      </w:r>
      <w:r>
        <w:rPr>
          <w:b/>
        </w:rPr>
        <w:t>：</w:t>
      </w:r>
      <w:r>
        <w:rPr>
          <w:b/>
        </w:rPr>
        <w:t>羽毛球可移动网柱</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0"/>
              </w:rPr>
              <w:t>要求为全钢可移动羽毛球柱（移动式羽毛球架），具体技术参数须满足以下要求：</w:t>
            </w:r>
          </w:p>
          <w:p>
            <w:pPr>
              <w:pStyle w:val="null3"/>
            </w:pPr>
            <w:r>
              <w:rPr>
                <w:sz w:val="20"/>
              </w:rPr>
              <w:t>1.主体材质：钢材，表面进行静电喷塑处理，具备防锈耐腐蚀性能。</w:t>
            </w:r>
          </w:p>
          <w:p>
            <w:pPr>
              <w:pStyle w:val="null3"/>
            </w:pPr>
            <w:r>
              <w:rPr>
                <w:sz w:val="20"/>
              </w:rPr>
              <w:t>2.重量要求：净重约25-30公斤（单根）</w:t>
            </w:r>
            <w:r>
              <w:rPr>
                <w:sz w:val="20"/>
              </w:rPr>
              <w:t>，确保使用时的</w:t>
            </w:r>
            <w:r>
              <w:rPr>
                <w:sz w:val="20"/>
              </w:rPr>
              <w:t>稳定性，不易被球网拉倒。</w:t>
            </w:r>
          </w:p>
          <w:p>
            <w:pPr>
              <w:pStyle w:val="null3"/>
            </w:pPr>
            <w:r>
              <w:rPr>
                <w:sz w:val="20"/>
              </w:rPr>
              <w:t>3.适用场地：标准羽毛球单打/双打场地（可用于室内木地板、PVC地胶、室外水泥地等）。</w:t>
            </w:r>
          </w:p>
          <w:p>
            <w:pPr>
              <w:pStyle w:val="null3"/>
            </w:pPr>
            <w:r>
              <w:rPr>
                <w:sz w:val="20"/>
              </w:rPr>
              <w:t>4.网柱高度：约1.55米（标准网柱高度，符合国际比赛规定）。</w:t>
            </w:r>
          </w:p>
          <w:p>
            <w:pPr>
              <w:pStyle w:val="null3"/>
            </w:pPr>
            <w:r>
              <w:rPr>
                <w:sz w:val="20"/>
              </w:rPr>
              <w:t>5.调节方式：采用手摇式机械升降，操作省力、快捷。</w:t>
            </w:r>
          </w:p>
          <w:p>
            <w:pPr>
              <w:pStyle w:val="null3"/>
            </w:pPr>
            <w:r>
              <w:rPr>
                <w:sz w:val="20"/>
              </w:rPr>
              <w:t>6.移动方式：底部配有2个重型万向轮和2个定向轮/刹车轮，移动轻松，定位后可锁定。</w:t>
            </w:r>
          </w:p>
          <w:p>
            <w:pPr>
              <w:pStyle w:val="null3"/>
            </w:pPr>
            <w:r>
              <w:rPr>
                <w:sz w:val="20"/>
              </w:rPr>
              <w:t>7.稳定系统：底部配有可伸缩的“工”字形或“X”形稳定底座，增大支撑面积，防止侧翻。</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三</w:t>
      </w:r>
      <w:r>
        <w:rPr>
          <w:b/>
        </w:rPr>
        <w:t>：</w:t>
      </w:r>
      <w:r>
        <w:rPr>
          <w:b/>
        </w:rPr>
        <w:t>室内乒乓球台</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ind w:left="420"/>
            </w:pPr>
            <w:r>
              <w:rPr>
                <w:sz w:val="20"/>
              </w:rPr>
              <w:t>1.</w:t>
            </w:r>
            <w:r>
              <w:rPr>
                <w:sz w:val="20"/>
              </w:rPr>
              <w:t>台面尺寸（约）：长</w:t>
            </w:r>
            <w:r>
              <w:rPr>
                <w:sz w:val="20"/>
              </w:rPr>
              <w:t>2740mm×宽1525mm，台面高度（约）：760mm，与国际比赛标准一致。</w:t>
            </w:r>
          </w:p>
          <w:p>
            <w:pPr>
              <w:pStyle w:val="null3"/>
            </w:pPr>
            <w:r>
              <w:rPr>
                <w:sz w:val="20"/>
              </w:rPr>
              <w:t>2.</w:t>
            </w:r>
            <w:r>
              <w:rPr>
                <w:sz w:val="20"/>
              </w:rPr>
              <w:t>面板材质：</w:t>
            </w:r>
            <w:r>
              <w:rPr>
                <w:sz w:val="20"/>
              </w:rPr>
              <w:t>高密度纤维板，由木纤维经高压高温胶合而成，</w:t>
            </w:r>
            <w:r>
              <w:rPr>
                <w:sz w:val="20"/>
              </w:rPr>
              <w:t>面板厚度</w:t>
            </w:r>
            <w:r>
              <w:rPr>
                <w:sz w:val="20"/>
              </w:rPr>
              <w:t>18mm</w:t>
            </w:r>
            <w:r>
              <w:rPr>
                <w:sz w:val="20"/>
              </w:rPr>
              <w:t>—</w:t>
            </w:r>
            <w:r>
              <w:rPr>
                <w:sz w:val="20"/>
              </w:rPr>
              <w:t>25mm，</w:t>
            </w:r>
            <w:r>
              <w:rPr>
                <w:sz w:val="20"/>
              </w:rPr>
              <w:t>保证台面平整和弹性，确保漆面均匀、摩擦力稳定，提升旋转和控制性能。</w:t>
            </w:r>
          </w:p>
          <w:p>
            <w:pPr>
              <w:pStyle w:val="null3"/>
            </w:pPr>
            <w:r>
              <w:rPr>
                <w:sz w:val="20"/>
              </w:rPr>
              <w:t>3.</w:t>
            </w:r>
            <w:r>
              <w:rPr>
                <w:sz w:val="20"/>
              </w:rPr>
              <w:t>边框要求：边框高度（约）：</w:t>
            </w:r>
            <w:r>
              <w:rPr>
                <w:sz w:val="20"/>
              </w:rPr>
              <w:t>50mm，边框设计稳固，提升整体稳定性。</w:t>
            </w:r>
          </w:p>
          <w:p>
            <w:pPr>
              <w:pStyle w:val="null3"/>
            </w:pPr>
            <w:r>
              <w:rPr>
                <w:sz w:val="20"/>
              </w:rPr>
              <w:t>4.</w:t>
            </w:r>
            <w:r>
              <w:rPr>
                <w:sz w:val="20"/>
              </w:rPr>
              <w:t>球台重量（约）：</w:t>
            </w:r>
            <w:r>
              <w:rPr>
                <w:sz w:val="20"/>
              </w:rPr>
              <w:t>142kg（含台面及下架）</w:t>
            </w:r>
          </w:p>
          <w:p>
            <w:pPr>
              <w:pStyle w:val="null3"/>
            </w:pPr>
            <w:r>
              <w:rPr>
                <w:sz w:val="20"/>
              </w:rPr>
              <w:t>5.</w:t>
            </w:r>
            <w:r>
              <w:rPr>
                <w:sz w:val="20"/>
              </w:rPr>
              <w:t>外观要求：台面颜色国际标准蓝色，采用哑光处理；球台边框高强度铝合金边框，提供额外保护和稳定性。</w:t>
            </w:r>
          </w:p>
          <w:p>
            <w:pPr>
              <w:pStyle w:val="null3"/>
            </w:pPr>
            <w:r>
              <w:rPr>
                <w:sz w:val="20"/>
              </w:rPr>
              <w:t>6.</w:t>
            </w:r>
            <w:r>
              <w:rPr>
                <w:sz w:val="20"/>
              </w:rPr>
              <w:t>支架要求：球台支架高强度钢管，为方形或矩形管结构，确保稳固。</w:t>
            </w:r>
          </w:p>
          <w:p>
            <w:pPr>
              <w:pStyle w:val="null3"/>
            </w:pPr>
            <w:r>
              <w:rPr>
                <w:sz w:val="20"/>
              </w:rPr>
              <w:t>7.</w:t>
            </w:r>
            <w:r>
              <w:rPr>
                <w:sz w:val="20"/>
              </w:rPr>
              <w:t>折叠与移动：采用对折式折叠设计，底部带万向轮，方便移动和收纳。</w:t>
            </w:r>
          </w:p>
          <w:p>
            <w:pPr>
              <w:pStyle w:val="null3"/>
            </w:pPr>
            <w:r>
              <w:rPr>
                <w:sz w:val="20"/>
              </w:rPr>
              <w:t>8.</w:t>
            </w:r>
            <w:r>
              <w:rPr>
                <w:sz w:val="20"/>
              </w:rPr>
              <w:t>调节系统：配备高度调节器，可微调腿脚高度，确保台面水平。</w:t>
            </w:r>
          </w:p>
          <w:p>
            <w:pPr>
              <w:pStyle w:val="null3"/>
            </w:pPr>
            <w:r>
              <w:rPr>
                <w:sz w:val="20"/>
              </w:rPr>
              <w:t>注：</w:t>
            </w:r>
            <w:r>
              <w:rPr>
                <w:sz w:val="20"/>
              </w:rPr>
              <w:t>以上各条款</w:t>
            </w:r>
            <w:r>
              <w:rPr>
                <w:sz w:val="20"/>
              </w:rPr>
              <w:t>要求投标人须在投标文件中提供能证明其响应真实性的证明材料，例如：由国家认可的第三方检测机构出具的检测报告扫描件（需加盖投标人公章），或产品制造商官网公开的技术规格截图，或产品说明书（需加盖制造商或投标人公章）等</w:t>
            </w:r>
            <w:r>
              <w:rPr>
                <w:sz w:val="20"/>
              </w:rPr>
              <w:t>。</w:t>
            </w:r>
            <w:r>
              <w:rPr>
                <w:sz w:val="20"/>
              </w:rPr>
              <w:t>未按要求提供有效证明材料的，评审时将视为该参数负偏离。佐证材料与响应情况不一致的，以佐证情况为准。</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四</w:t>
      </w:r>
      <w:r>
        <w:rPr>
          <w:b/>
        </w:rPr>
        <w:t>：</w:t>
      </w:r>
      <w:r>
        <w:rPr>
          <w:b/>
        </w:rPr>
        <w:t>室内体育馆座椅</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0"/>
              </w:rPr>
              <w:t>一、</w:t>
            </w:r>
            <w:r>
              <w:rPr>
                <w:sz w:val="20"/>
              </w:rPr>
              <w:t>产品外形尺寸</w:t>
            </w:r>
          </w:p>
          <w:p>
            <w:pPr>
              <w:pStyle w:val="null3"/>
            </w:pPr>
            <w:r>
              <w:rPr>
                <w:sz w:val="20"/>
              </w:rPr>
              <w:t>座宽（</w:t>
            </w:r>
            <w:r>
              <w:rPr>
                <w:sz w:val="20"/>
              </w:rPr>
              <w:t>420±5mm）</w:t>
            </w:r>
            <w:r>
              <w:rPr>
                <w:sz w:val="20"/>
              </w:rPr>
              <w:t>，</w:t>
            </w:r>
            <w:r>
              <w:rPr>
                <w:sz w:val="20"/>
              </w:rPr>
              <w:t>座深（</w:t>
            </w:r>
            <w:r>
              <w:rPr>
                <w:sz w:val="20"/>
              </w:rPr>
              <w:t>385±5mm），背长（85±5</w:t>
            </w:r>
            <w:r>
              <w:rPr>
                <w:sz w:val="20"/>
              </w:rPr>
              <w:t>mm</w:t>
            </w:r>
            <w:r>
              <w:rPr>
                <w:sz w:val="20"/>
              </w:rPr>
              <w:t>）</w:t>
            </w:r>
          </w:p>
          <w:p>
            <w:pPr>
              <w:pStyle w:val="null3"/>
            </w:pPr>
            <w:r>
              <w:rPr>
                <w:sz w:val="20"/>
              </w:rPr>
              <w:t>二、</w:t>
            </w:r>
            <w:r>
              <w:rPr>
                <w:sz w:val="20"/>
              </w:rPr>
              <w:t>产品技术标准</w:t>
            </w:r>
          </w:p>
          <w:p>
            <w:pPr>
              <w:pStyle w:val="null3"/>
            </w:pPr>
            <w:r>
              <w:rPr>
                <w:sz w:val="20"/>
              </w:rPr>
              <w:t>1、座椅的设计、选型和安装与体育场馆设计相配合，美观舒适、安全、耐用，便于安装维护和管理 。椅面采用中空吹塑制造工艺，选用高密度聚乙烯材料（HDPE）一次加工成型，具有座椅表面棱角圆滑、分子量较集中、汇合缝处黏结强度高，较高的刚性</w:t>
            </w:r>
            <w:r>
              <w:rPr>
                <w:sz w:val="20"/>
              </w:rPr>
              <w:t>及韧性，良好的力学性能及较高的使用温度，抗老化、抗冲击性、耐高低温、耐油性较好。椅面重量</w:t>
            </w:r>
            <w:r>
              <w:rPr>
                <w:sz w:val="20"/>
              </w:rPr>
              <w:t>1.3±0.1 kg。</w:t>
            </w:r>
          </w:p>
          <w:p>
            <w:pPr>
              <w:pStyle w:val="null3"/>
            </w:pPr>
            <w:r>
              <w:rPr>
                <w:sz w:val="20"/>
              </w:rPr>
              <w:t>2、座椅综合性能应符合国家标准及行业标准。</w:t>
            </w:r>
          </w:p>
          <w:p>
            <w:pPr>
              <w:pStyle w:val="null3"/>
            </w:pPr>
            <w:r>
              <w:rPr>
                <w:sz w:val="20"/>
              </w:rPr>
              <w:t>3、环保性能：</w:t>
            </w:r>
            <w:r>
              <w:rPr>
                <w:sz w:val="20"/>
              </w:rPr>
              <w:t>座椅所使用的主辅材料符合环保标准，塑料产品中有毒有害物质限量满足</w:t>
            </w:r>
            <w:r>
              <w:rPr>
                <w:sz w:val="20"/>
              </w:rPr>
              <w:t>GB</w:t>
            </w:r>
            <w:r>
              <w:rPr>
                <w:sz w:val="20"/>
              </w:rPr>
              <w:t>18584</w:t>
            </w:r>
            <w:r>
              <w:rPr>
                <w:sz w:val="20"/>
              </w:rPr>
              <w:t>《</w:t>
            </w:r>
            <w:r>
              <w:rPr>
                <w:sz w:val="20"/>
                <w:shd w:fill="FFFFFF" w:val="clear"/>
              </w:rPr>
              <w:t>家具中有害物质限量</w:t>
            </w:r>
            <w:r>
              <w:rPr>
                <w:sz w:val="20"/>
              </w:rPr>
              <w:t>》</w:t>
            </w:r>
            <w:r>
              <w:rPr>
                <w:sz w:val="20"/>
              </w:rPr>
              <w:t>要求。</w:t>
            </w:r>
          </w:p>
          <w:p>
            <w:pPr>
              <w:pStyle w:val="null3"/>
            </w:pPr>
            <w:r>
              <w:rPr>
                <w:sz w:val="20"/>
              </w:rPr>
              <w:t>4、座椅整体使用寿命：八年内无明显色差、变脆及非外力因素的裂纹。</w:t>
            </w:r>
          </w:p>
          <w:p>
            <w:pPr>
              <w:pStyle w:val="null3"/>
            </w:pPr>
            <w:r>
              <w:rPr>
                <w:sz w:val="20"/>
              </w:rPr>
              <w:t>5、座椅群的色彩：提供国际标准塑料色（PANTONE），</w:t>
            </w:r>
            <w:r>
              <w:rPr>
                <w:sz w:val="20"/>
              </w:rPr>
              <w:t>最终</w:t>
            </w:r>
            <w:r>
              <w:rPr>
                <w:sz w:val="20"/>
              </w:rPr>
              <w:t>经</w:t>
            </w:r>
            <w:r>
              <w:rPr>
                <w:sz w:val="20"/>
              </w:rPr>
              <w:t>采购人</w:t>
            </w:r>
            <w:r>
              <w:rPr>
                <w:sz w:val="20"/>
              </w:rPr>
              <w:t>确定。</w:t>
            </w:r>
          </w:p>
          <w:p>
            <w:pPr>
              <w:pStyle w:val="null3"/>
            </w:pPr>
            <w:r>
              <w:rPr>
                <w:sz w:val="20"/>
              </w:rPr>
              <w:t>三、产品构配件</w:t>
            </w:r>
          </w:p>
          <w:p>
            <w:pPr>
              <w:pStyle w:val="null3"/>
            </w:pPr>
            <w:r>
              <w:rPr>
                <w:sz w:val="20"/>
              </w:rPr>
              <w:t>1、座椅连接件：采用A3钢板冲压件，位置在座椅底部，保证座椅安装的安全性。</w:t>
            </w:r>
          </w:p>
          <w:p>
            <w:pPr>
              <w:pStyle w:val="null3"/>
            </w:pPr>
            <w:r>
              <w:rPr>
                <w:sz w:val="20"/>
              </w:rPr>
              <w:t>2、钢构件：经硅烷处理后表面热镀锌,以增强其抗腐蚀性。</w:t>
            </w:r>
          </w:p>
          <w:p>
            <w:pPr>
              <w:pStyle w:val="null3"/>
            </w:pPr>
            <w:r>
              <w:rPr>
                <w:sz w:val="20"/>
              </w:rPr>
              <w:t>3、紧固件：所有座椅紧固件均选用国内正规厂家生产的符合国家标准的标准件，表面须经防锈处理。</w:t>
            </w:r>
          </w:p>
          <w:p>
            <w:pPr>
              <w:pStyle w:val="null3"/>
            </w:pPr>
            <w:r>
              <w:rPr>
                <w:sz w:val="20"/>
              </w:rPr>
              <w:t>4、座位号及排号：座位号、排号采用铝制模压成型，座位号、排号厚度均为δ0.5mm，座位号采用嵌入式安装在座椅上；排号直接固定在台阶立面中间。</w:t>
            </w:r>
          </w:p>
          <w:p>
            <w:pPr>
              <w:pStyle w:val="null3"/>
            </w:pPr>
            <w:r>
              <w:rPr>
                <w:sz w:val="20"/>
              </w:rPr>
              <w:t>四、产品安装方式</w:t>
            </w:r>
          </w:p>
          <w:p>
            <w:pPr>
              <w:pStyle w:val="null3"/>
            </w:pPr>
            <w:r>
              <w:rPr>
                <w:sz w:val="20"/>
              </w:rPr>
              <w:t>1、前置式直接安装，先通过M8×50的膨胀螺栓与看台混凝土台阶固定，再通过M8×70的膨胀螺栓从椅面往下固定。座椅安装间距通常为480～500mm（特殊场地除外），椅面距地面高度约为425mm。</w:t>
            </w:r>
          </w:p>
          <w:p>
            <w:pPr>
              <w:pStyle w:val="null3"/>
            </w:pPr>
            <w:r>
              <w:rPr>
                <w:sz w:val="20"/>
              </w:rPr>
              <w:t>2、安装时通道侧整齐、座椅高度一致，上下不产生明显落差。</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五</w:t>
      </w:r>
      <w:r>
        <w:rPr>
          <w:b/>
        </w:rPr>
        <w:t>：</w:t>
      </w:r>
      <w:r>
        <w:rPr>
          <w:b/>
        </w:rPr>
        <w:t>田径场跳高箱</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ind w:left="420"/>
            </w:pPr>
            <w:r>
              <w:rPr>
                <w:sz w:val="20"/>
              </w:rPr>
              <w:t>1.跳高架（支撑横杆的核心部件）符合GB/T19851.17-2007《中小学体育器材和场地第17部分：跳高架》</w:t>
            </w:r>
          </w:p>
          <w:p>
            <w:pPr>
              <w:pStyle w:val="null3"/>
            </w:pPr>
            <w:r>
              <w:rPr>
                <w:sz w:val="20"/>
              </w:rPr>
              <w:t>材质：高强度铝合金或碳素结构钢，表面经过电镀或喷塑处理，防锈、耐腐蚀。</w:t>
            </w:r>
          </w:p>
          <w:p>
            <w:pPr>
              <w:pStyle w:val="null3"/>
            </w:pPr>
            <w:r>
              <w:rPr>
                <w:sz w:val="20"/>
              </w:rPr>
              <w:t>高度调节范围：</w:t>
            </w:r>
            <w:r>
              <w:rPr>
                <w:sz w:val="20"/>
              </w:rPr>
              <w:t>0.80米-2.50米（覆盖从青少年到专业运动员的所有比赛训练高度）。</w:t>
            </w:r>
          </w:p>
          <w:p>
            <w:pPr>
              <w:pStyle w:val="null3"/>
            </w:pPr>
            <w:r>
              <w:rPr>
                <w:sz w:val="20"/>
              </w:rPr>
              <w:t>刻度精度：刻度尺清晰，刻度调节范围：</w:t>
            </w:r>
            <w:r>
              <w:rPr>
                <w:sz w:val="20"/>
              </w:rPr>
              <w:t>600—2600mm。</w:t>
            </w:r>
          </w:p>
          <w:p>
            <w:pPr>
              <w:pStyle w:val="null3"/>
            </w:pPr>
            <w:r>
              <w:rPr>
                <w:sz w:val="20"/>
              </w:rPr>
              <w:t>底座：稳重型底盘，带可移动滚轮和调节支脚，便于移动和固定。</w:t>
            </w:r>
          </w:p>
          <w:p>
            <w:pPr>
              <w:pStyle w:val="null3"/>
            </w:pPr>
            <w:r>
              <w:rPr>
                <w:sz w:val="20"/>
              </w:rPr>
              <w:t>横杆托：可调节、易脱落式设计，符合比赛标准。材质为坚固工程塑料或轻质金属，不会损伤横杆。</w:t>
            </w:r>
          </w:p>
          <w:p>
            <w:pPr>
              <w:pStyle w:val="null3"/>
            </w:pPr>
            <w:r>
              <w:rPr>
                <w:sz w:val="20"/>
              </w:rPr>
              <w:t>立柱：圆形或方形截面，不变形，无晃动。</w:t>
            </w:r>
          </w:p>
          <w:p>
            <w:pPr>
              <w:pStyle w:val="null3"/>
            </w:pPr>
            <w:r>
              <w:rPr>
                <w:sz w:val="20"/>
              </w:rPr>
              <w:t>2.横杆</w:t>
            </w:r>
          </w:p>
          <w:p>
            <w:pPr>
              <w:pStyle w:val="null3"/>
            </w:pPr>
            <w:r>
              <w:rPr>
                <w:sz w:val="20"/>
              </w:rPr>
              <w:t>材质：玻璃纤维复合材料（主流竞赛级）或铝合金。</w:t>
            </w:r>
          </w:p>
          <w:p>
            <w:pPr>
              <w:pStyle w:val="null3"/>
            </w:pPr>
            <w:r>
              <w:rPr>
                <w:sz w:val="20"/>
              </w:rPr>
              <w:t>长度：标准长度为</w:t>
            </w:r>
            <w:r>
              <w:rPr>
                <w:sz w:val="20"/>
              </w:rPr>
              <w:t>4.00米。</w:t>
            </w:r>
          </w:p>
          <w:p>
            <w:pPr>
              <w:pStyle w:val="null3"/>
            </w:pPr>
            <w:r>
              <w:rPr>
                <w:sz w:val="20"/>
              </w:rPr>
              <w:t>直径：</w:t>
            </w:r>
            <w:r>
              <w:rPr>
                <w:sz w:val="20"/>
              </w:rPr>
              <w:t>Φ30±0.5mm，横杆两端堵截面尺寸：34.5×34.5mm，长155mm</w:t>
            </w:r>
          </w:p>
          <w:p>
            <w:pPr>
              <w:pStyle w:val="null3"/>
            </w:pPr>
            <w:r>
              <w:rPr>
                <w:sz w:val="20"/>
              </w:rPr>
              <w:t>重量：不超过</w:t>
            </w:r>
            <w:r>
              <w:rPr>
                <w:sz w:val="20"/>
              </w:rPr>
              <w:t>2公斤（玻璃纤维杆更轻，弹性好）。</w:t>
            </w:r>
          </w:p>
          <w:p>
            <w:pPr>
              <w:pStyle w:val="null3"/>
            </w:pPr>
            <w:r>
              <w:rPr>
                <w:sz w:val="20"/>
              </w:rPr>
              <w:t>特性：具有良好的弹性和直线度，不易永久弯曲。由三部分组成，圆杆和两端，圆杆的横截面为圆形。</w:t>
            </w:r>
          </w:p>
          <w:p>
            <w:pPr>
              <w:pStyle w:val="null3"/>
            </w:pPr>
            <w:r>
              <w:rPr>
                <w:sz w:val="20"/>
              </w:rPr>
              <w:t>3.海绵垫（落地区，最重要的安全防护部分）。</w:t>
            </w:r>
          </w:p>
          <w:p>
            <w:pPr>
              <w:pStyle w:val="null3"/>
            </w:pPr>
            <w:r>
              <w:rPr>
                <w:sz w:val="20"/>
              </w:rPr>
              <w:t>(1)整体尺寸（长×宽×高）：不小于5米×3米×0.7米（达到国际田联认证比赛的标准尺寸）。</w:t>
            </w:r>
          </w:p>
          <w:p>
            <w:pPr>
              <w:pStyle w:val="null3"/>
            </w:pPr>
            <w:r>
              <w:rPr>
                <w:sz w:val="20"/>
              </w:rPr>
              <w:t>(2)内部填充物：高密度、高回弹阻燃海绵块。不同区域密度可根据需求调整（着落区最软）。</w:t>
            </w:r>
          </w:p>
          <w:p>
            <w:pPr>
              <w:pStyle w:val="null3"/>
            </w:pPr>
            <w:r>
              <w:rPr>
                <w:sz w:val="20"/>
              </w:rPr>
              <w:t>(3)外包面料：高强度、防水、防滑、抗撕裂的PVC涂层面料或牛津布，接缝处高强度缝合。颜色为蓝色、绿色或红色。</w:t>
            </w:r>
          </w:p>
          <w:p>
            <w:pPr>
              <w:pStyle w:val="null3"/>
            </w:pPr>
            <w:r>
              <w:rPr>
                <w:sz w:val="20"/>
              </w:rPr>
              <w:t>(4)结构：模块化设计，可能由多块垫子拼接而成，便于运输和存放。垫子之间应有可靠的连接装置。</w:t>
            </w:r>
          </w:p>
          <w:p>
            <w:pPr>
              <w:pStyle w:val="null3"/>
            </w:pPr>
            <w:r>
              <w:rPr>
                <w:sz w:val="20"/>
              </w:rPr>
              <w:t>(5)安全标准：符合中国国家标准（GB/T）的相关冲击吸收和安全要求。</w:t>
            </w:r>
          </w:p>
          <w:p>
            <w:pPr>
              <w:pStyle w:val="null3"/>
            </w:pPr>
            <w:r>
              <w:rPr>
                <w:sz w:val="20"/>
              </w:rPr>
              <w:t>4.跳高海绵包防护棚/储存箱/器材箱（用于存放横杆、横杆托、跳高架、工具以及防护篷、海绵跳高垫等部件）</w:t>
            </w:r>
          </w:p>
          <w:p>
            <w:pPr>
              <w:pStyle w:val="null3"/>
            </w:pPr>
            <w:r>
              <w:rPr>
                <w:sz w:val="20"/>
              </w:rPr>
              <w:t>长</w:t>
            </w:r>
            <w:r>
              <w:rPr>
                <w:sz w:val="20"/>
              </w:rPr>
              <w:t>*宽*高：5500mmx3500mmx1400mm；主架：50x50X2 镀锌方管、30x30X2 镀锌钢管；侧架及 下面采用2厘胶板封面，顶面采用2厘小坑胶瓦，海绵屋分左右两边，每边有4个活动轮，方便移动。</w:t>
            </w:r>
          </w:p>
          <w:p>
            <w:pPr>
              <w:pStyle w:val="null3"/>
            </w:pPr>
            <w:r>
              <w:rPr>
                <w:sz w:val="20"/>
              </w:rPr>
              <w:t>海绵垫底架的主要材料：长</w:t>
            </w:r>
            <w:r>
              <w:rPr>
                <w:sz w:val="20"/>
              </w:rPr>
              <w:t>x宽x高：5000mmx3000mmx150mm；主架：50x50X2 镀锌方管、30x30X1.5 镀锌钢管；海绵包底架分左右两块，螺杆连接，方便运输。三块拼成，单层。</w:t>
            </w:r>
          </w:p>
          <w:p>
            <w:pPr>
              <w:pStyle w:val="null3"/>
            </w:pPr>
            <w:r>
              <w:rPr>
                <w:sz w:val="20"/>
              </w:rPr>
              <w:t>5.防护棚顶棚系统（防水、排水、防砸、抗老化）</w:t>
            </w:r>
          </w:p>
          <w:p>
            <w:pPr>
              <w:pStyle w:val="null3"/>
            </w:pPr>
            <w:r>
              <w:rPr>
                <w:sz w:val="20"/>
              </w:rPr>
              <w:t>（</w:t>
            </w:r>
            <w:r>
              <w:rPr>
                <w:sz w:val="20"/>
              </w:rPr>
              <w:t>1）顶棚骨架</w:t>
            </w:r>
          </w:p>
          <w:p>
            <w:pPr>
              <w:pStyle w:val="null3"/>
            </w:pPr>
            <w:r>
              <w:rPr>
                <w:sz w:val="20"/>
              </w:rPr>
              <w:t>采用</w:t>
            </w:r>
            <w:r>
              <w:rPr>
                <w:sz w:val="20"/>
              </w:rPr>
              <w:t>30×30×2.0mm、25×25×1.5mm 镀锌方管，网格间距 ≤600mm×600mm</w:t>
            </w:r>
          </w:p>
          <w:p>
            <w:pPr>
              <w:pStyle w:val="null3"/>
            </w:pPr>
            <w:r>
              <w:rPr>
                <w:sz w:val="20"/>
              </w:rPr>
              <w:t>坡度：</w:t>
            </w:r>
            <w:r>
              <w:rPr>
                <w:sz w:val="20"/>
              </w:rPr>
              <w:t>15°–25°（暴雨排水≥5L/min・㎡，不积水）</w:t>
            </w:r>
          </w:p>
          <w:p>
            <w:pPr>
              <w:pStyle w:val="null3"/>
            </w:pPr>
            <w:r>
              <w:rPr>
                <w:sz w:val="20"/>
              </w:rPr>
              <w:t>（</w:t>
            </w:r>
            <w:r>
              <w:rPr>
                <w:sz w:val="20"/>
              </w:rPr>
              <w:t>2）顶棚面板（比赛/ 训练推荐）</w:t>
            </w:r>
          </w:p>
          <w:p>
            <w:pPr>
              <w:pStyle w:val="null3"/>
            </w:pPr>
            <w:r>
              <w:rPr>
                <w:sz w:val="20"/>
              </w:rPr>
              <w:t>材质：</w:t>
            </w:r>
            <w:r>
              <w:rPr>
                <w:sz w:val="20"/>
              </w:rPr>
              <w:t>0.5–0.6mm 彩钢瓦（镀锌基板 + 聚酯涂层）</w:t>
            </w:r>
          </w:p>
          <w:p>
            <w:pPr>
              <w:pStyle w:val="null3"/>
            </w:pPr>
            <w:r>
              <w:rPr>
                <w:sz w:val="20"/>
              </w:rPr>
              <w:t>表面：抗</w:t>
            </w:r>
            <w:r>
              <w:rPr>
                <w:sz w:val="20"/>
              </w:rPr>
              <w:t>UV、阻燃 B1 级，颜色深蓝 / 深灰 / 草绿（耐晒不褪色）</w:t>
            </w:r>
          </w:p>
          <w:p>
            <w:pPr>
              <w:pStyle w:val="null3"/>
            </w:pPr>
            <w:r>
              <w:rPr>
                <w:sz w:val="20"/>
              </w:rPr>
              <w:t>防水构造：</w:t>
            </w:r>
          </w:p>
          <w:p>
            <w:pPr>
              <w:pStyle w:val="null3"/>
            </w:pPr>
            <w:r>
              <w:rPr>
                <w:sz w:val="20"/>
              </w:rPr>
              <w:t>搭接缝</w:t>
            </w:r>
            <w:r>
              <w:rPr>
                <w:sz w:val="20"/>
              </w:rPr>
              <w:t>≥50mm，上压下</w:t>
            </w:r>
          </w:p>
          <w:p>
            <w:pPr>
              <w:pStyle w:val="null3"/>
            </w:pPr>
            <w:r>
              <w:rPr>
                <w:sz w:val="20"/>
              </w:rPr>
              <w:t>四周铝合金包边</w:t>
            </w:r>
            <w:r>
              <w:rPr>
                <w:sz w:val="20"/>
              </w:rPr>
              <w:t>+ 落水槽，雨水外排不渗垫</w:t>
            </w:r>
          </w:p>
          <w:p>
            <w:pPr>
              <w:pStyle w:val="null3"/>
            </w:pPr>
            <w:r>
              <w:rPr>
                <w:sz w:val="20"/>
              </w:rPr>
              <w:t>无铆钉外露（防漏水、防划伤）</w:t>
            </w:r>
          </w:p>
          <w:p>
            <w:pPr>
              <w:pStyle w:val="null3"/>
            </w:pPr>
            <w:r>
              <w:rPr>
                <w:sz w:val="20"/>
              </w:rPr>
              <w:t>（</w:t>
            </w:r>
            <w:r>
              <w:rPr>
                <w:sz w:val="20"/>
              </w:rPr>
              <w:t>3）安全防护（防坠物/ 甩出物）</w:t>
            </w:r>
          </w:p>
          <w:p>
            <w:pPr>
              <w:pStyle w:val="null3"/>
            </w:pPr>
            <w:r>
              <w:rPr>
                <w:sz w:val="20"/>
              </w:rPr>
              <w:t>顶棚内侧可选</w:t>
            </w:r>
            <w:r>
              <w:rPr>
                <w:sz w:val="20"/>
              </w:rPr>
              <w:t>3mm 聚丙烯绳网（网格 12×12cm），拦截钉鞋 / 小物件</w:t>
            </w:r>
          </w:p>
          <w:p>
            <w:pPr>
              <w:pStyle w:val="null3"/>
            </w:pPr>
            <w:r>
              <w:rPr>
                <w:sz w:val="20"/>
              </w:rPr>
              <w:t>6.侧围/围挡（防护＋隔离＋防侧翻）</w:t>
            </w:r>
          </w:p>
          <w:p>
            <w:pPr>
              <w:pStyle w:val="null3"/>
            </w:pPr>
            <w:r>
              <w:rPr>
                <w:sz w:val="20"/>
              </w:rPr>
              <w:t>（</w:t>
            </w:r>
            <w:r>
              <w:rPr>
                <w:sz w:val="20"/>
              </w:rPr>
              <w:t>1）高度：≥1.2m（训练）/1.5m（比赛）</w:t>
            </w:r>
          </w:p>
          <w:p>
            <w:pPr>
              <w:pStyle w:val="null3"/>
            </w:pPr>
            <w:r>
              <w:rPr>
                <w:sz w:val="20"/>
              </w:rPr>
              <w:t>（</w:t>
            </w:r>
            <w:r>
              <w:rPr>
                <w:sz w:val="20"/>
              </w:rPr>
              <w:t>2）材质：0.5mm 彩钢板或阻燃 PVC 板，配40×40 方管立柱支撑</w:t>
            </w:r>
          </w:p>
          <w:p>
            <w:pPr>
              <w:pStyle w:val="null3"/>
            </w:pPr>
            <w:r>
              <w:rPr>
                <w:sz w:val="20"/>
              </w:rPr>
              <w:t>（</w:t>
            </w:r>
            <w:r>
              <w:rPr>
                <w:sz w:val="20"/>
              </w:rPr>
              <w:t>3）结构：可拆 / 可翻，正面留 ≥2m 宽入口（方便海绵包进出）</w:t>
            </w:r>
          </w:p>
          <w:p>
            <w:pPr>
              <w:pStyle w:val="null3"/>
            </w:pPr>
            <w:r>
              <w:rPr>
                <w:sz w:val="20"/>
              </w:rPr>
              <w:t>（</w:t>
            </w:r>
            <w:r>
              <w:rPr>
                <w:sz w:val="20"/>
              </w:rPr>
              <w:t>4）安全：无尖锐边角，内侧光滑，防止运动员刮擦。</w:t>
            </w:r>
          </w:p>
          <w:p>
            <w:pPr>
              <w:pStyle w:val="null3"/>
            </w:pPr>
            <w:r>
              <w:rPr>
                <w:sz w:val="20"/>
              </w:rPr>
              <w:t>7.移动与固定系统（可推、可锁、稳固）</w:t>
            </w:r>
          </w:p>
          <w:p>
            <w:pPr>
              <w:pStyle w:val="null3"/>
            </w:pPr>
            <w:r>
              <w:rPr>
                <w:sz w:val="20"/>
              </w:rPr>
              <w:t>（</w:t>
            </w:r>
            <w:r>
              <w:rPr>
                <w:sz w:val="20"/>
              </w:rPr>
              <w:t>1）脚轮（移动）</w:t>
            </w:r>
          </w:p>
          <w:p>
            <w:pPr>
              <w:pStyle w:val="null3"/>
            </w:pPr>
            <w:r>
              <w:rPr>
                <w:sz w:val="20"/>
              </w:rPr>
              <w:t>数量：</w:t>
            </w:r>
            <w:r>
              <w:rPr>
                <w:sz w:val="20"/>
              </w:rPr>
              <w:t>8 个（4 万向 + 4 定向），带刹车</w:t>
            </w:r>
          </w:p>
          <w:p>
            <w:pPr>
              <w:pStyle w:val="null3"/>
            </w:pPr>
            <w:r>
              <w:rPr>
                <w:sz w:val="20"/>
              </w:rPr>
              <w:t>规格：</w:t>
            </w:r>
            <w:r>
              <w:rPr>
                <w:sz w:val="20"/>
              </w:rPr>
              <w:t>Φ150mm 高强度尼龙 / 聚氨酯轮，单轮承重≥300kg</w:t>
            </w:r>
          </w:p>
          <w:p>
            <w:pPr>
              <w:pStyle w:val="null3"/>
            </w:pPr>
            <w:r>
              <w:rPr>
                <w:sz w:val="20"/>
              </w:rPr>
              <w:t>移动性能：</w:t>
            </w:r>
            <w:r>
              <w:rPr>
                <w:sz w:val="20"/>
              </w:rPr>
              <w:t>3 人可轻松推行，转弯灵活，不损伤塑胶跑道</w:t>
            </w:r>
          </w:p>
          <w:p>
            <w:pPr>
              <w:pStyle w:val="null3"/>
            </w:pPr>
            <w:r>
              <w:rPr>
                <w:sz w:val="20"/>
              </w:rPr>
              <w:t>（</w:t>
            </w:r>
            <w:r>
              <w:rPr>
                <w:sz w:val="20"/>
              </w:rPr>
              <w:t>2）固定（抗风防移）</w:t>
            </w:r>
          </w:p>
          <w:p>
            <w:pPr>
              <w:pStyle w:val="null3"/>
            </w:pPr>
            <w:r>
              <w:rPr>
                <w:sz w:val="20"/>
              </w:rPr>
              <w:t>配</w:t>
            </w:r>
            <w:r>
              <w:rPr>
                <w:sz w:val="20"/>
              </w:rPr>
              <w:t>4 套地锚 / 配重块连接点，大风时可与场地预埋锚栓固定</w:t>
            </w:r>
          </w:p>
          <w:p>
            <w:pPr>
              <w:pStyle w:val="null3"/>
            </w:pPr>
            <w:r>
              <w:rPr>
                <w:sz w:val="20"/>
                <w:color w:val="000000"/>
              </w:rPr>
              <w:t>底部与海绵包底座间隙</w:t>
            </w:r>
            <w:r>
              <w:rPr>
                <w:sz w:val="20"/>
                <w:color w:val="000000"/>
              </w:rPr>
              <w:t>≤20mm，防止夹垫、移位。</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六</w:t>
      </w:r>
      <w:r>
        <w:rPr>
          <w:b/>
        </w:rPr>
        <w:t>：</w:t>
      </w:r>
      <w:r>
        <w:rPr>
          <w:b/>
        </w:rPr>
        <w:t>网球场围网</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ind w:left="420"/>
              <w:jc w:val="both"/>
              <w:outlineLvl w:val="2"/>
            </w:pPr>
            <w:r>
              <w:rPr>
                <w:sz w:val="24"/>
              </w:rPr>
              <w:t>1</w:t>
            </w:r>
            <w:r>
              <w:rPr>
                <w:sz w:val="20"/>
                <w:color w:val="000000"/>
              </w:rPr>
              <w:t>、设施高度：围网高度</w:t>
            </w:r>
            <w:r>
              <w:rPr>
                <w:sz w:val="20"/>
                <w:color w:val="000000"/>
              </w:rPr>
              <w:t>4073mm</w:t>
            </w:r>
          </w:p>
          <w:p>
            <w:pPr>
              <w:pStyle w:val="null3"/>
            </w:pPr>
            <w:r>
              <w:rPr>
                <w:sz w:val="20"/>
                <w:color w:val="000000"/>
              </w:rPr>
              <w:t>2、主要承载立柱材料及尺寸：钢管立柱Φ76×2.0mm</w:t>
            </w:r>
          </w:p>
          <w:p>
            <w:pPr>
              <w:pStyle w:val="null3"/>
            </w:pPr>
            <w:r>
              <w:rPr>
                <w:sz w:val="20"/>
                <w:color w:val="000000"/>
              </w:rPr>
              <w:t>3、主要承载横梁材料及尺寸：钢管，60×1.5mm</w:t>
            </w:r>
          </w:p>
          <w:p>
            <w:pPr>
              <w:pStyle w:val="null3"/>
            </w:pPr>
            <w:r>
              <w:rPr>
                <w:sz w:val="20"/>
                <w:color w:val="000000"/>
              </w:rPr>
              <w:t>4、围网框架单元尺寸：2905×1950mm</w:t>
            </w:r>
          </w:p>
          <w:p>
            <w:pPr>
              <w:pStyle w:val="null3"/>
            </w:pPr>
            <w:r>
              <w:rPr>
                <w:sz w:val="20"/>
                <w:color w:val="000000"/>
              </w:rPr>
              <w:t>5、网丝直径，mm：Φ4.0</w:t>
            </w:r>
          </w:p>
          <w:p>
            <w:pPr>
              <w:pStyle w:val="null3"/>
            </w:pPr>
            <w:r>
              <w:rPr>
                <w:sz w:val="20"/>
                <w:color w:val="000000"/>
              </w:rPr>
              <w:t>6、安装方式及地埋深度，mm：直埋式</w:t>
            </w:r>
          </w:p>
          <w:p>
            <w:pPr>
              <w:pStyle w:val="null3"/>
            </w:pPr>
            <w:r>
              <w:rPr>
                <w:sz w:val="20"/>
                <w:color w:val="000000"/>
              </w:rPr>
              <w:t>7、关键特性：高度2000mm 范围内的立柱和框架设置PVC机织布包覆压缩XPE作为缓冲防护层。</w:t>
            </w:r>
          </w:p>
          <w:p>
            <w:pPr>
              <w:pStyle w:val="null3"/>
            </w:pPr>
            <w:r>
              <w:rPr>
                <w:sz w:val="20"/>
                <w:color w:val="000000"/>
              </w:rPr>
              <w:t>8、网片类型：勾花网</w:t>
            </w:r>
          </w:p>
          <w:p>
            <w:pPr>
              <w:pStyle w:val="null3"/>
            </w:pPr>
            <w:r>
              <w:rPr>
                <w:sz w:val="20"/>
                <w:color w:val="000000"/>
              </w:rPr>
              <w:t>9、技术要求：</w:t>
            </w:r>
          </w:p>
          <w:p>
            <w:pPr>
              <w:pStyle w:val="null3"/>
            </w:pPr>
            <w:r>
              <w:rPr>
                <w:sz w:val="20"/>
                <w:color w:val="000000"/>
              </w:rPr>
              <w:t>（</w:t>
            </w:r>
            <w:r>
              <w:rPr>
                <w:sz w:val="20"/>
                <w:color w:val="000000"/>
              </w:rPr>
              <w:t>1</w:t>
            </w:r>
            <w:r>
              <w:rPr>
                <w:sz w:val="20"/>
                <w:color w:val="000000"/>
              </w:rPr>
              <w:t>）</w:t>
            </w:r>
            <w:r>
              <w:rPr>
                <w:sz w:val="20"/>
                <w:color w:val="000000"/>
              </w:rPr>
              <w:t>围网框架底部与运动地面之间的间隙应小于</w:t>
            </w:r>
            <w:r>
              <w:rPr>
                <w:sz w:val="20"/>
                <w:color w:val="000000"/>
              </w:rPr>
              <w:t>55mm</w:t>
            </w:r>
          </w:p>
          <w:p>
            <w:pPr>
              <w:pStyle w:val="null3"/>
            </w:pPr>
            <w:r>
              <w:rPr>
                <w:sz w:val="20"/>
                <w:color w:val="000000"/>
              </w:rPr>
              <w:t>（</w:t>
            </w:r>
            <w:r>
              <w:rPr>
                <w:sz w:val="20"/>
                <w:color w:val="000000"/>
              </w:rPr>
              <w:t>2</w:t>
            </w:r>
            <w:r>
              <w:rPr>
                <w:sz w:val="20"/>
                <w:color w:val="000000"/>
              </w:rPr>
              <w:t>）</w:t>
            </w:r>
            <w:r>
              <w:rPr>
                <w:sz w:val="20"/>
                <w:color w:val="000000"/>
              </w:rPr>
              <w:t>高度</w:t>
            </w:r>
            <w:r>
              <w:rPr>
                <w:sz w:val="20"/>
                <w:color w:val="000000"/>
              </w:rPr>
              <w:t>2000mm范围内的立柱和框架应设置缓冲防护层</w:t>
            </w:r>
          </w:p>
          <w:p>
            <w:pPr>
              <w:pStyle w:val="null3"/>
            </w:pPr>
            <w:r>
              <w:rPr>
                <w:sz w:val="20"/>
                <w:color w:val="000000"/>
              </w:rPr>
              <w:t>（</w:t>
            </w:r>
            <w:r>
              <w:rPr>
                <w:sz w:val="20"/>
                <w:color w:val="000000"/>
              </w:rPr>
              <w:t>3</w:t>
            </w:r>
            <w:r>
              <w:rPr>
                <w:sz w:val="20"/>
                <w:color w:val="000000"/>
              </w:rPr>
              <w:t>）</w:t>
            </w:r>
            <w:r>
              <w:rPr>
                <w:sz w:val="20"/>
                <w:color w:val="000000"/>
              </w:rPr>
              <w:t>在</w:t>
            </w:r>
            <w:r>
              <w:rPr>
                <w:sz w:val="20"/>
                <w:color w:val="000000"/>
              </w:rPr>
              <w:t>2000mm高度范围内，运动过程中的易接触部件表面应光滑、平整、无锐边或锐角和毛刺</w:t>
            </w:r>
            <w:r>
              <w:rPr>
                <w:sz w:val="20"/>
                <w:color w:val="000000"/>
              </w:rPr>
              <w:t>，</w:t>
            </w:r>
            <w:r>
              <w:rPr>
                <w:sz w:val="20"/>
                <w:color w:val="000000"/>
              </w:rPr>
              <w:t>网面应平整，无断丝</w:t>
            </w:r>
          </w:p>
          <w:p>
            <w:pPr>
              <w:pStyle w:val="null3"/>
            </w:pPr>
            <w:r>
              <w:rPr>
                <w:sz w:val="20"/>
                <w:color w:val="000000"/>
              </w:rPr>
              <w:t>（</w:t>
            </w:r>
            <w:r>
              <w:rPr>
                <w:sz w:val="20"/>
                <w:color w:val="000000"/>
              </w:rPr>
              <w:t>4</w:t>
            </w:r>
            <w:r>
              <w:rPr>
                <w:sz w:val="20"/>
                <w:color w:val="000000"/>
              </w:rPr>
              <w:t>）</w:t>
            </w:r>
            <w:r>
              <w:rPr>
                <w:sz w:val="20"/>
                <w:color w:val="000000"/>
              </w:rPr>
              <w:t>网丝直径小于</w:t>
            </w:r>
            <w:r>
              <w:rPr>
                <w:sz w:val="20"/>
                <w:color w:val="000000"/>
              </w:rPr>
              <w:t>6 mm或横截面积小于28 mm²</w:t>
            </w:r>
          </w:p>
          <w:p>
            <w:pPr>
              <w:pStyle w:val="null3"/>
            </w:pPr>
            <w:r>
              <w:rPr>
                <w:sz w:val="20"/>
                <w:color w:val="000000"/>
              </w:rPr>
              <w:t>（</w:t>
            </w:r>
            <w:r>
              <w:rPr>
                <w:sz w:val="20"/>
                <w:color w:val="000000"/>
              </w:rPr>
              <w:t>5</w:t>
            </w:r>
            <w:r>
              <w:rPr>
                <w:sz w:val="20"/>
                <w:color w:val="000000"/>
              </w:rPr>
              <w:t>）</w:t>
            </w:r>
            <w:r>
              <w:rPr>
                <w:sz w:val="20"/>
                <w:color w:val="000000"/>
              </w:rPr>
              <w:t>在</w:t>
            </w:r>
            <w:r>
              <w:rPr>
                <w:sz w:val="20"/>
                <w:color w:val="000000"/>
              </w:rPr>
              <w:t>2000 mm高度范围内</w:t>
            </w:r>
            <w:r>
              <w:rPr>
                <w:sz w:val="20"/>
                <w:color w:val="000000"/>
              </w:rPr>
              <w:t>围网设施结构如有顶网，其网格孔应防止球飞出。</w:t>
            </w:r>
          </w:p>
          <w:p>
            <w:pPr>
              <w:pStyle w:val="null3"/>
            </w:pPr>
            <w:r>
              <w:rPr>
                <w:sz w:val="20"/>
                <w:color w:val="000000"/>
              </w:rPr>
              <w:t>（</w:t>
            </w:r>
            <w:r>
              <w:rPr>
                <w:sz w:val="20"/>
                <w:color w:val="000000"/>
              </w:rPr>
              <w:t>6</w:t>
            </w:r>
            <w:r>
              <w:rPr>
                <w:sz w:val="20"/>
                <w:color w:val="000000"/>
              </w:rPr>
              <w:t>）</w:t>
            </w:r>
            <w:r>
              <w:rPr>
                <w:sz w:val="20"/>
                <w:color w:val="000000"/>
              </w:rPr>
              <w:t>在</w:t>
            </w:r>
            <w:r>
              <w:rPr>
                <w:sz w:val="20"/>
                <w:color w:val="000000"/>
              </w:rPr>
              <w:t>2000mm高度范围内</w:t>
            </w:r>
            <w:r>
              <w:rPr>
                <w:sz w:val="20"/>
                <w:color w:val="000000"/>
              </w:rPr>
              <w:t>网孔或缝隙不应存在对手指的卡夹</w:t>
            </w:r>
          </w:p>
          <w:p>
            <w:pPr>
              <w:pStyle w:val="null3"/>
            </w:pPr>
            <w:r>
              <w:rPr>
                <w:sz w:val="20"/>
                <w:color w:val="000000"/>
              </w:rPr>
              <w:t>（</w:t>
            </w:r>
            <w:r>
              <w:rPr>
                <w:sz w:val="20"/>
                <w:color w:val="000000"/>
              </w:rPr>
              <w:t>7</w:t>
            </w:r>
            <w:r>
              <w:rPr>
                <w:sz w:val="20"/>
                <w:color w:val="000000"/>
              </w:rPr>
              <w:t>）</w:t>
            </w:r>
            <w:r>
              <w:rPr>
                <w:sz w:val="20"/>
                <w:color w:val="000000"/>
              </w:rPr>
              <w:t>设施各部位螺钉、螺母等紧固件应紧固可靠且防锈和防松。螺纹突出部分不应超过其螺距</w:t>
            </w:r>
            <w:r>
              <w:rPr>
                <w:sz w:val="20"/>
                <w:color w:val="000000"/>
              </w:rPr>
              <w:t>3倍的长度。使用者易接触区域应永久覆盖住突出的螺栓、螺纹</w:t>
            </w:r>
          </w:p>
          <w:p>
            <w:pPr>
              <w:pStyle w:val="null3"/>
            </w:pPr>
            <w:r>
              <w:rPr>
                <w:sz w:val="20"/>
                <w:color w:val="000000"/>
              </w:rPr>
              <w:t>（</w:t>
            </w:r>
            <w:r>
              <w:rPr>
                <w:sz w:val="20"/>
                <w:color w:val="000000"/>
              </w:rPr>
              <w:t>8</w:t>
            </w:r>
            <w:r>
              <w:rPr>
                <w:sz w:val="20"/>
                <w:color w:val="000000"/>
              </w:rPr>
              <w:t>）</w:t>
            </w:r>
            <w:r>
              <w:rPr>
                <w:sz w:val="20"/>
                <w:color w:val="000000"/>
              </w:rPr>
              <w:t>围网不作为运动边界时，缓冲区宽度应不小于</w:t>
            </w:r>
            <w:r>
              <w:rPr>
                <w:sz w:val="20"/>
                <w:color w:val="000000"/>
              </w:rPr>
              <w:t>1500mm</w:t>
            </w:r>
          </w:p>
          <w:p>
            <w:pPr>
              <w:pStyle w:val="null3"/>
            </w:pPr>
            <w:r>
              <w:rPr>
                <w:sz w:val="20"/>
                <w:color w:val="000000"/>
              </w:rPr>
              <w:t>10</w:t>
            </w:r>
            <w:r>
              <w:rPr>
                <w:sz w:val="20"/>
                <w:color w:val="000000"/>
              </w:rPr>
              <w:t>.</w:t>
            </w:r>
            <w:r>
              <w:rPr>
                <w:sz w:val="20"/>
              </w:rPr>
              <w:t>门规格</w:t>
            </w:r>
          </w:p>
          <w:p>
            <w:pPr>
              <w:pStyle w:val="null3"/>
              <w:jc w:val="both"/>
            </w:pPr>
            <w:r>
              <w:rPr>
                <w:sz w:val="20"/>
              </w:rPr>
              <w:t>(1)</w:t>
            </w:r>
            <w:r>
              <w:rPr>
                <w:sz w:val="20"/>
              </w:rPr>
              <w:t>单片门：宽度</w:t>
            </w:r>
            <w:r>
              <w:rPr>
                <w:sz w:val="20"/>
              </w:rPr>
              <w:t>0.9m-1.2m，高度与围网同高，供人员进出。</w:t>
            </w:r>
          </w:p>
          <w:p>
            <w:pPr>
              <w:pStyle w:val="null3"/>
              <w:jc w:val="both"/>
            </w:pPr>
            <w:r>
              <w:rPr>
                <w:sz w:val="20"/>
              </w:rPr>
              <w:t>(2)</w:t>
            </w:r>
            <w:r>
              <w:rPr>
                <w:sz w:val="20"/>
              </w:rPr>
              <w:t>双片门：总宽度</w:t>
            </w:r>
            <w:r>
              <w:rPr>
                <w:sz w:val="20"/>
              </w:rPr>
              <w:t>2.4m-4.0m，高度3m-4m，供设备、车辆进出。</w:t>
            </w:r>
          </w:p>
          <w:p>
            <w:pPr>
              <w:pStyle w:val="null3"/>
              <w:jc w:val="both"/>
            </w:pPr>
            <w:r>
              <w:rPr>
                <w:sz w:val="20"/>
              </w:rPr>
              <w:t>(3)</w:t>
            </w:r>
            <w:r>
              <w:rPr>
                <w:sz w:val="20"/>
              </w:rPr>
              <w:t>门锁：内置插销锁、防水挂锁等，需安全可靠，防止意外开启。</w:t>
            </w:r>
          </w:p>
          <w:p>
            <w:pPr>
              <w:pStyle w:val="null3"/>
              <w:jc w:val="both"/>
              <w:outlineLvl w:val="2"/>
            </w:pPr>
            <w:r>
              <w:rPr>
                <w:sz w:val="20"/>
                <w:b/>
              </w:rPr>
              <w:t>2.</w:t>
            </w:r>
            <w:r>
              <w:rPr>
                <w:sz w:val="20"/>
                <w:b/>
              </w:rPr>
              <w:t>安装与基础</w:t>
            </w:r>
          </w:p>
          <w:p>
            <w:pPr>
              <w:pStyle w:val="null3"/>
              <w:jc w:val="both"/>
            </w:pPr>
            <w:r>
              <w:rPr>
                <w:sz w:val="20"/>
              </w:rPr>
              <w:t>(1)</w:t>
            </w:r>
            <w:r>
              <w:rPr>
                <w:sz w:val="20"/>
              </w:rPr>
              <w:t>安装方式：采用预埋式（推荐）或底盘式（法兰盘）；</w:t>
            </w:r>
          </w:p>
          <w:p>
            <w:pPr>
              <w:pStyle w:val="null3"/>
              <w:jc w:val="both"/>
            </w:pPr>
            <w:r>
              <w:rPr>
                <w:sz w:val="20"/>
              </w:rPr>
              <w:t>①　</w:t>
            </w:r>
            <w:r>
              <w:rPr>
                <w:sz w:val="20"/>
              </w:rPr>
              <w:t>预埋式（推荐）：稳定耐用，需提前浇筑混凝土基础。</w:t>
            </w:r>
          </w:p>
          <w:p>
            <w:pPr>
              <w:pStyle w:val="null3"/>
              <w:jc w:val="both"/>
            </w:pPr>
            <w:r>
              <w:rPr>
                <w:sz w:val="20"/>
              </w:rPr>
              <w:t>②　</w:t>
            </w:r>
            <w:r>
              <w:rPr>
                <w:sz w:val="20"/>
              </w:rPr>
              <w:t>底盘式（法兰盘）：适用于已硬化地面，用膨胀螺栓固定。</w:t>
            </w:r>
          </w:p>
          <w:p>
            <w:pPr>
              <w:pStyle w:val="null3"/>
              <w:jc w:val="both"/>
            </w:pPr>
            <w:r>
              <w:rPr>
                <w:sz w:val="20"/>
              </w:rPr>
              <w:t>(2)</w:t>
            </w:r>
            <w:r>
              <w:rPr>
                <w:sz w:val="20"/>
              </w:rPr>
              <w:t>预埋尺寸：通常为</w:t>
            </w:r>
            <w:r>
              <w:rPr>
                <w:sz w:val="20"/>
              </w:rPr>
              <w:t>300mm×300mm×400mm（深），具体需根据立柱规格和当地风力条件计算。</w:t>
            </w:r>
          </w:p>
          <w:p>
            <w:pPr>
              <w:pStyle w:val="null3"/>
              <w:jc w:val="both"/>
              <w:outlineLvl w:val="2"/>
            </w:pPr>
            <w:r>
              <w:rPr>
                <w:sz w:val="20"/>
                <w:b/>
              </w:rPr>
              <w:t>3.</w:t>
            </w:r>
            <w:r>
              <w:rPr>
                <w:sz w:val="20"/>
                <w:b/>
              </w:rPr>
              <w:t>拉紧系统</w:t>
            </w:r>
          </w:p>
          <w:p>
            <w:pPr>
              <w:pStyle w:val="null3"/>
              <w:jc w:val="both"/>
            </w:pPr>
            <w:r>
              <w:rPr>
                <w:sz w:val="20"/>
              </w:rPr>
              <w:t>扁铁</w:t>
            </w:r>
            <w:r>
              <w:rPr>
                <w:sz w:val="20"/>
              </w:rPr>
              <w:t>/钢筋拉线在围网顶部和底部贯穿，并用花篮螺丝拉紧，增强整体稳定性和抗风性。</w:t>
            </w:r>
          </w:p>
          <w:p>
            <w:pPr>
              <w:pStyle w:val="null3"/>
              <w:jc w:val="both"/>
              <w:outlineLvl w:val="2"/>
            </w:pPr>
            <w:r>
              <w:rPr>
                <w:sz w:val="20"/>
                <w:b/>
              </w:rPr>
              <w:t>4.</w:t>
            </w:r>
            <w:r>
              <w:rPr>
                <w:sz w:val="20"/>
                <w:b/>
              </w:rPr>
              <w:t>其他要求</w:t>
            </w:r>
          </w:p>
          <w:p>
            <w:pPr>
              <w:pStyle w:val="null3"/>
              <w:jc w:val="both"/>
            </w:pPr>
            <w:r>
              <w:rPr>
                <w:sz w:val="20"/>
              </w:rPr>
              <w:t>(1)</w:t>
            </w:r>
            <w:r>
              <w:rPr>
                <w:sz w:val="20"/>
              </w:rPr>
              <w:t>颜色：墨绿色（最常用，视觉效果佳、与环境协调）、草绿色、白色等。</w:t>
            </w:r>
          </w:p>
          <w:p>
            <w:pPr>
              <w:pStyle w:val="null3"/>
              <w:jc w:val="both"/>
            </w:pPr>
            <w:r>
              <w:rPr>
                <w:sz w:val="20"/>
              </w:rPr>
              <w:t>(2)</w:t>
            </w:r>
            <w:r>
              <w:rPr>
                <w:sz w:val="20"/>
              </w:rPr>
              <w:t>抗风能力：需根据当地气象条件设计，通过加强立柱、增加斜撑、使用更粗拉线等方式提高。</w:t>
            </w:r>
          </w:p>
          <w:p>
            <w:pPr>
              <w:pStyle w:val="null3"/>
            </w:pPr>
            <w:r>
              <w:rPr>
                <w:sz w:val="20"/>
              </w:rPr>
              <w:t>(3)</w:t>
            </w:r>
            <w:r>
              <w:rPr>
                <w:sz w:val="20"/>
              </w:rPr>
              <w:t>配件：防</w:t>
            </w:r>
            <w:r>
              <w:rPr>
                <w:sz w:val="20"/>
              </w:rPr>
              <w:t>雨帽、连接卡扣、防盗螺栓等，保证整体结构的完整性和安全性。</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七</w:t>
      </w:r>
      <w:r>
        <w:rPr>
          <w:b/>
        </w:rPr>
        <w:t>：</w:t>
      </w:r>
      <w:r>
        <w:rPr>
          <w:b/>
        </w:rPr>
        <w:t>三人台式漫步机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0"/>
              </w:rPr>
              <w:t>一、基本参数要求</w:t>
            </w:r>
          </w:p>
          <w:p>
            <w:pPr>
              <w:pStyle w:val="null3"/>
            </w:pPr>
            <w:r>
              <w:rPr>
                <w:sz w:val="20"/>
                <w:color w:val="000000"/>
              </w:rPr>
              <w:t>1、</w:t>
            </w:r>
            <w:r>
              <w:rPr>
                <w:sz w:val="20"/>
              </w:rPr>
              <w:t>外形尺寸：</w:t>
            </w:r>
            <w:r>
              <w:rPr>
                <w:sz w:val="20"/>
                <w:color w:val="000000"/>
              </w:rPr>
              <w:t>2850×650×1450mm（±50mm）</w:t>
            </w:r>
          </w:p>
          <w:p>
            <w:pPr>
              <w:pStyle w:val="null3"/>
            </w:pPr>
            <w:r>
              <w:rPr>
                <w:sz w:val="20"/>
              </w:rPr>
              <w:t>2、</w:t>
            </w:r>
            <w:r>
              <w:rPr>
                <w:sz w:val="20"/>
              </w:rPr>
              <w:t>主立柱：</w:t>
            </w:r>
            <w:r>
              <w:rPr>
                <w:sz w:val="20"/>
              </w:rPr>
              <w:t>Φ114mm×3.0mmQ235碳素钢管</w:t>
            </w:r>
          </w:p>
          <w:p>
            <w:pPr>
              <w:pStyle w:val="null3"/>
            </w:pPr>
            <w:r>
              <w:rPr>
                <w:sz w:val="20"/>
              </w:rPr>
              <w:t>3、</w:t>
            </w:r>
            <w:r>
              <w:rPr>
                <w:sz w:val="20"/>
              </w:rPr>
              <w:t>摆臂管：</w:t>
            </w:r>
            <w:r>
              <w:rPr>
                <w:sz w:val="20"/>
              </w:rPr>
              <w:t>Φ48mm×2.5mm及以上钢管</w:t>
            </w:r>
          </w:p>
          <w:p>
            <w:pPr>
              <w:pStyle w:val="null3"/>
            </w:pPr>
            <w:r>
              <w:rPr>
                <w:sz w:val="20"/>
              </w:rPr>
              <w:t>4、</w:t>
            </w:r>
            <w:r>
              <w:rPr>
                <w:sz w:val="20"/>
              </w:rPr>
              <w:t>扶手管：</w:t>
            </w:r>
            <w:r>
              <w:rPr>
                <w:sz w:val="20"/>
              </w:rPr>
              <w:t>Φ48mm×2.5mm及以上钢管</w:t>
            </w:r>
          </w:p>
          <w:p>
            <w:pPr>
              <w:pStyle w:val="null3"/>
            </w:pPr>
            <w:r>
              <w:rPr>
                <w:sz w:val="20"/>
              </w:rPr>
              <w:t>5、</w:t>
            </w:r>
            <w:r>
              <w:rPr>
                <w:sz w:val="20"/>
              </w:rPr>
              <w:t>踏板：防滑钢板</w:t>
            </w:r>
            <w:r>
              <w:rPr>
                <w:sz w:val="20"/>
              </w:rPr>
              <w:t>/高强度工程塑料，防滑耐磨</w:t>
            </w:r>
          </w:p>
          <w:p>
            <w:pPr>
              <w:pStyle w:val="null3"/>
            </w:pPr>
            <w:r>
              <w:rPr>
                <w:sz w:val="20"/>
              </w:rPr>
              <w:t>6、</w:t>
            </w:r>
            <w:r>
              <w:rPr>
                <w:sz w:val="20"/>
              </w:rPr>
              <w:t>相邻踏板中心距：</w:t>
            </w:r>
            <w:r>
              <w:rPr>
                <w:sz w:val="20"/>
              </w:rPr>
              <w:t>≥500mm</w:t>
            </w:r>
          </w:p>
          <w:p>
            <w:pPr>
              <w:pStyle w:val="null3"/>
            </w:pPr>
            <w:r>
              <w:rPr>
                <w:sz w:val="20"/>
              </w:rPr>
              <w:t>7、</w:t>
            </w:r>
            <w:r>
              <w:rPr>
                <w:sz w:val="20"/>
              </w:rPr>
              <w:t>踏板离地高度：</w:t>
            </w:r>
            <w:r>
              <w:rPr>
                <w:sz w:val="20"/>
              </w:rPr>
              <w:t>80–160mm</w:t>
            </w:r>
          </w:p>
          <w:p>
            <w:pPr>
              <w:pStyle w:val="null3"/>
            </w:pPr>
            <w:r>
              <w:rPr>
                <w:sz w:val="20"/>
              </w:rPr>
              <w:t>8、</w:t>
            </w:r>
            <w:r>
              <w:rPr>
                <w:sz w:val="20"/>
              </w:rPr>
              <w:t>最大摆角：</w:t>
            </w:r>
            <w:r>
              <w:rPr>
                <w:sz w:val="20"/>
              </w:rPr>
              <w:t>≤±45°，带机械限位</w:t>
            </w:r>
          </w:p>
          <w:p>
            <w:pPr>
              <w:pStyle w:val="null3"/>
            </w:pPr>
            <w:r>
              <w:rPr>
                <w:sz w:val="20"/>
              </w:rPr>
              <w:t>9、</w:t>
            </w:r>
            <w:r>
              <w:rPr>
                <w:sz w:val="20"/>
              </w:rPr>
              <w:t>轴承：密封防水轴承，转动灵活无异响</w:t>
            </w:r>
          </w:p>
          <w:p>
            <w:pPr>
              <w:pStyle w:val="null3"/>
            </w:pPr>
            <w:r>
              <w:rPr>
                <w:sz w:val="20"/>
              </w:rPr>
              <w:t>10、</w:t>
            </w:r>
            <w:r>
              <w:rPr>
                <w:sz w:val="20"/>
              </w:rPr>
              <w:t>单站位额定载荷：</w:t>
            </w:r>
            <w:r>
              <w:rPr>
                <w:sz w:val="20"/>
              </w:rPr>
              <w:t>120kg</w:t>
            </w:r>
          </w:p>
          <w:p>
            <w:pPr>
              <w:pStyle w:val="null3"/>
            </w:pPr>
            <w:r>
              <w:rPr>
                <w:sz w:val="20"/>
              </w:rPr>
              <w:t>11、</w:t>
            </w:r>
            <w:r>
              <w:rPr>
                <w:sz w:val="20"/>
              </w:rPr>
              <w:t>静载荷：</w:t>
            </w:r>
            <w:r>
              <w:rPr>
                <w:sz w:val="20"/>
              </w:rPr>
              <w:t>1.5倍额定载荷加载10min无变形</w:t>
            </w:r>
          </w:p>
          <w:p>
            <w:pPr>
              <w:pStyle w:val="null3"/>
            </w:pPr>
            <w:r>
              <w:rPr>
                <w:sz w:val="20"/>
              </w:rPr>
              <w:t>12、</w:t>
            </w:r>
            <w:r>
              <w:rPr>
                <w:sz w:val="20"/>
              </w:rPr>
              <w:t>疲劳测试：</w:t>
            </w:r>
            <w:r>
              <w:rPr>
                <w:sz w:val="20"/>
              </w:rPr>
              <w:t>≥10万次往复无松动</w:t>
            </w:r>
          </w:p>
          <w:p>
            <w:pPr>
              <w:pStyle w:val="null3"/>
            </w:pPr>
            <w:r>
              <w:rPr>
                <w:sz w:val="20"/>
              </w:rPr>
              <w:t>13、</w:t>
            </w:r>
            <w:r>
              <w:rPr>
                <w:sz w:val="20"/>
              </w:rPr>
              <w:t>结构：防夹、防钩挂、防倾覆，无尖锐边角</w:t>
            </w:r>
          </w:p>
          <w:p>
            <w:pPr>
              <w:pStyle w:val="null3"/>
            </w:pPr>
            <w:r>
              <w:rPr>
                <w:sz w:val="20"/>
              </w:rPr>
              <w:t>14、</w:t>
            </w:r>
            <w:r>
              <w:rPr>
                <w:sz w:val="20"/>
              </w:rPr>
              <w:t>表面处理：静电喷塑，耐紫外线、耐盐雾</w:t>
            </w:r>
          </w:p>
          <w:p>
            <w:pPr>
              <w:pStyle w:val="null3"/>
            </w:pPr>
            <w:r>
              <w:rPr>
                <w:sz w:val="20"/>
              </w:rPr>
              <w:t>15、</w:t>
            </w:r>
            <w:r>
              <w:rPr>
                <w:sz w:val="20"/>
              </w:rPr>
              <w:t>安装：直埋式，埋深</w:t>
            </w:r>
            <w:r>
              <w:rPr>
                <w:sz w:val="20"/>
              </w:rPr>
              <w:t>≥500mm</w:t>
            </w:r>
          </w:p>
          <w:p>
            <w:pPr>
              <w:pStyle w:val="null3"/>
            </w:pPr>
            <w:r>
              <w:rPr>
                <w:sz w:val="20"/>
              </w:rPr>
              <w:t>16、</w:t>
            </w:r>
            <w:r>
              <w:rPr>
                <w:sz w:val="20"/>
              </w:rPr>
              <w:t>安全间距：摆动区域</w:t>
            </w:r>
            <w:r>
              <w:rPr>
                <w:sz w:val="20"/>
              </w:rPr>
              <w:t>≥2.0m，四周≥1.5m</w:t>
            </w:r>
          </w:p>
          <w:p>
            <w:pPr>
              <w:pStyle w:val="null3"/>
            </w:pPr>
            <w:r>
              <w:rPr>
                <w:sz w:val="20"/>
              </w:rPr>
              <w:t>二、其他要求：</w:t>
            </w:r>
          </w:p>
          <w:p>
            <w:pPr>
              <w:pStyle w:val="null3"/>
            </w:pPr>
            <w:r>
              <w:rPr>
                <w:sz w:val="20"/>
              </w:rPr>
              <w:t>1、</w:t>
            </w:r>
            <w:r>
              <w:rPr>
                <w:sz w:val="20"/>
              </w:rPr>
              <w:t>管材均为国标</w:t>
            </w:r>
            <w:r>
              <w:rPr>
                <w:sz w:val="20"/>
              </w:rPr>
              <w:t>Q235碳素钢管，壁厚足尺。</w:t>
            </w:r>
          </w:p>
          <w:p>
            <w:pPr>
              <w:pStyle w:val="null3"/>
            </w:pPr>
            <w:r>
              <w:rPr>
                <w:sz w:val="20"/>
              </w:rPr>
              <w:t>2、</w:t>
            </w:r>
            <w:r>
              <w:rPr>
                <w:sz w:val="20"/>
              </w:rPr>
              <w:t>焊接：满焊、平整、无虚焊、无气孔、无夹渣。</w:t>
            </w:r>
          </w:p>
          <w:p>
            <w:pPr>
              <w:pStyle w:val="null3"/>
            </w:pPr>
            <w:r>
              <w:rPr>
                <w:sz w:val="20"/>
              </w:rPr>
              <w:t>3、</w:t>
            </w:r>
            <w:r>
              <w:rPr>
                <w:sz w:val="20"/>
              </w:rPr>
              <w:t>所有运动部件均配防水密封轴承，免维护。</w:t>
            </w:r>
          </w:p>
          <w:p>
            <w:pPr>
              <w:pStyle w:val="null3"/>
            </w:pPr>
            <w:r>
              <w:rPr>
                <w:sz w:val="20"/>
              </w:rPr>
              <w:t>4、</w:t>
            </w:r>
            <w:r>
              <w:rPr>
                <w:sz w:val="20"/>
              </w:rPr>
              <w:t>表面：静电喷塑，</w:t>
            </w:r>
            <w:r>
              <w:rPr>
                <w:sz w:val="20"/>
              </w:rPr>
              <w:t>≥180℃高温固化，涂层均匀牢固。</w:t>
            </w:r>
          </w:p>
          <w:p>
            <w:pPr>
              <w:pStyle w:val="null3"/>
            </w:pPr>
            <w:r>
              <w:rPr>
                <w:sz w:val="20"/>
              </w:rPr>
              <w:t>5、</w:t>
            </w:r>
            <w:r>
              <w:rPr>
                <w:sz w:val="20"/>
              </w:rPr>
              <w:t>安全结构：人体可接触部位无尖角、锐边、毛刺。</w:t>
            </w:r>
          </w:p>
          <w:p>
            <w:pPr>
              <w:pStyle w:val="null3"/>
            </w:pPr>
            <w:r>
              <w:rPr>
                <w:sz w:val="20"/>
              </w:rPr>
              <w:t>6、</w:t>
            </w:r>
            <w:r>
              <w:rPr>
                <w:sz w:val="20"/>
              </w:rPr>
              <w:t>开口尺寸：＞</w:t>
            </w:r>
            <w:r>
              <w:rPr>
                <w:sz w:val="20"/>
              </w:rPr>
              <w:t>230mm或＜89mm。运动间隙：8mm＜间隙＜30mm，防止夹伤。</w:t>
            </w:r>
          </w:p>
          <w:p>
            <w:pPr>
              <w:pStyle w:val="null3"/>
            </w:pPr>
            <w:r>
              <w:rPr>
                <w:sz w:val="20"/>
              </w:rPr>
              <w:t>7、</w:t>
            </w:r>
            <w:r>
              <w:rPr>
                <w:sz w:val="20"/>
              </w:rPr>
              <w:t>每台器材配备永久性中文警示标识：使用说明、注意事项、额定载荷、禁忌人群。提供产品合格证、安装说明书、维护手册。</w:t>
            </w:r>
          </w:p>
          <w:p>
            <w:pPr>
              <w:pStyle w:val="null3"/>
            </w:pPr>
            <w:r>
              <w:rPr>
                <w:sz w:val="20"/>
              </w:rPr>
              <w:t>三、</w:t>
            </w:r>
            <w:r>
              <w:rPr>
                <w:sz w:val="20"/>
              </w:rPr>
              <w:t>检测与验收要求</w:t>
            </w:r>
            <w:r>
              <w:rPr>
                <w:sz w:val="20"/>
              </w:rPr>
              <w:t>：</w:t>
            </w:r>
          </w:p>
          <w:p>
            <w:pPr>
              <w:pStyle w:val="null3"/>
            </w:pPr>
            <w:r>
              <w:rPr>
                <w:sz w:val="20"/>
              </w:rPr>
              <w:t>1、</w:t>
            </w:r>
            <w:r>
              <w:rPr>
                <w:sz w:val="20"/>
              </w:rPr>
              <w:t>执行标准</w:t>
            </w:r>
            <w:r>
              <w:rPr>
                <w:sz w:val="20"/>
              </w:rPr>
              <w:t>：</w:t>
            </w:r>
            <w:r>
              <w:rPr>
                <w:sz w:val="20"/>
              </w:rPr>
              <w:t>全部产品必须满足</w:t>
            </w:r>
            <w:r>
              <w:rPr>
                <w:sz w:val="20"/>
              </w:rPr>
              <w:t>GB19272-2024《室外健身器材的安全通用要求》。</w:t>
            </w:r>
          </w:p>
          <w:p>
            <w:pPr>
              <w:pStyle w:val="null3"/>
            </w:pPr>
            <w:r>
              <w:rPr>
                <w:sz w:val="20"/>
              </w:rPr>
              <w:t>2、</w:t>
            </w:r>
            <w:r>
              <w:rPr>
                <w:sz w:val="20"/>
              </w:rPr>
              <w:t>检测</w:t>
            </w:r>
            <w:r>
              <w:rPr>
                <w:sz w:val="20"/>
              </w:rPr>
              <w:t>文件：投标人在投标文件中</w:t>
            </w:r>
            <w:r>
              <w:rPr>
                <w:sz w:val="20"/>
              </w:rPr>
              <w:t>须提供第三方检测机构出具的检测报告</w:t>
            </w:r>
            <w:r>
              <w:rPr>
                <w:sz w:val="20"/>
              </w:rPr>
              <w:t>，</w:t>
            </w:r>
            <w:r>
              <w:rPr>
                <w:sz w:val="20"/>
              </w:rPr>
              <w:t>检测项目包含：结构安全、静载荷、动载荷</w:t>
            </w:r>
            <w:r>
              <w:rPr>
                <w:sz w:val="20"/>
              </w:rPr>
              <w:t>/疲劳、材料安全、涂层安全、防夹防钩挂、稳定性等。</w:t>
            </w:r>
          </w:p>
          <w:p>
            <w:pPr>
              <w:pStyle w:val="null3"/>
            </w:pPr>
            <w:r>
              <w:rPr>
                <w:sz w:val="20"/>
              </w:rPr>
              <w:t>3、</w:t>
            </w:r>
            <w:r>
              <w:rPr>
                <w:sz w:val="20"/>
              </w:rPr>
              <w:t>提供经国家认证认可监督管理委员会批准的第三方认证机构</w:t>
            </w:r>
            <w:r>
              <w:rPr>
                <w:sz w:val="20"/>
              </w:rPr>
              <w:t>出具</w:t>
            </w:r>
            <w:r>
              <w:rPr>
                <w:sz w:val="20"/>
              </w:rPr>
              <w:t>的产品质量认证证书扫描件（加盖投标人公章）。</w:t>
            </w:r>
          </w:p>
          <w:p>
            <w:pPr>
              <w:pStyle w:val="null3"/>
            </w:pPr>
            <w:r>
              <w:rPr>
                <w:sz w:val="20"/>
              </w:rPr>
              <w:t>注：</w:t>
            </w:r>
            <w:r>
              <w:rPr>
                <w:sz w:val="20"/>
              </w:rPr>
              <w:t>以上各条款</w:t>
            </w:r>
            <w:r>
              <w:rPr>
                <w:sz w:val="20"/>
              </w:rPr>
              <w:t>要求投标人须在投标文件中提供能证明其响应真实性的证明材料，例如：由国家认可的第三方检测机构出具的检测报告扫描件（需加盖投标人公章），或产品制造商官网公开的技术规格截图，或产品说明书（需加盖制造商或投标人公章）等</w:t>
            </w:r>
            <w:r>
              <w:rPr>
                <w:sz w:val="20"/>
              </w:rPr>
              <w:t>。未按要求提供有效证明材料的，评审时将视为该参数负偏离。佐证材料与响应情况不一致的，以佐证情况为准。</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八</w:t>
      </w:r>
      <w:r>
        <w:rPr>
          <w:b/>
        </w:rPr>
        <w:t>：</w:t>
      </w:r>
      <w:r>
        <w:rPr>
          <w:b/>
        </w:rPr>
        <w:t>太极揉推器</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0"/>
              </w:rPr>
              <w:t>一、</w:t>
            </w:r>
            <w:r>
              <w:rPr>
                <w:sz w:val="20"/>
              </w:rPr>
              <w:t>太极推揉器</w:t>
            </w:r>
            <w:r>
              <w:rPr>
                <w:sz w:val="20"/>
              </w:rPr>
              <w:t>基本要求</w:t>
            </w:r>
          </w:p>
          <w:p>
            <w:pPr>
              <w:pStyle w:val="null3"/>
            </w:pPr>
            <w:r>
              <w:rPr>
                <w:sz w:val="20"/>
              </w:rPr>
              <w:t>1、</w:t>
            </w:r>
            <w:r>
              <w:rPr>
                <w:sz w:val="20"/>
              </w:rPr>
              <w:t>外形尺寸：</w:t>
            </w:r>
            <w:r>
              <w:rPr>
                <w:sz w:val="20"/>
              </w:rPr>
              <w:t>1250×1150×1450mm（±50mm）</w:t>
            </w:r>
          </w:p>
          <w:p>
            <w:pPr>
              <w:pStyle w:val="null3"/>
            </w:pPr>
            <w:r>
              <w:rPr>
                <w:sz w:val="20"/>
              </w:rPr>
              <w:t>2、</w:t>
            </w:r>
            <w:r>
              <w:rPr>
                <w:sz w:val="20"/>
              </w:rPr>
              <w:t>主立柱：</w:t>
            </w:r>
            <w:r>
              <w:rPr>
                <w:sz w:val="20"/>
              </w:rPr>
              <w:t>Φ114mm×3.0mmQ235碳素钢管</w:t>
            </w:r>
          </w:p>
          <w:p>
            <w:pPr>
              <w:pStyle w:val="null3"/>
            </w:pPr>
            <w:r>
              <w:rPr>
                <w:sz w:val="20"/>
              </w:rPr>
              <w:t>3、</w:t>
            </w:r>
            <w:r>
              <w:rPr>
                <w:sz w:val="20"/>
              </w:rPr>
              <w:t>横梁：</w:t>
            </w:r>
            <w:r>
              <w:rPr>
                <w:sz w:val="20"/>
              </w:rPr>
              <w:t>Φ60mm×3.0mm钢管</w:t>
            </w:r>
          </w:p>
          <w:p>
            <w:pPr>
              <w:pStyle w:val="null3"/>
            </w:pPr>
            <w:r>
              <w:rPr>
                <w:sz w:val="20"/>
              </w:rPr>
              <w:t>4、</w:t>
            </w:r>
            <w:r>
              <w:rPr>
                <w:sz w:val="20"/>
              </w:rPr>
              <w:t>太极转盘：</w:t>
            </w:r>
            <w:r>
              <w:rPr>
                <w:sz w:val="20"/>
              </w:rPr>
              <w:t>Φ350mm，</w:t>
            </w:r>
            <w:r>
              <w:rPr>
                <w:sz w:val="20"/>
              </w:rPr>
              <w:t>碳素</w:t>
            </w:r>
            <w:r>
              <w:rPr>
                <w:sz w:val="20"/>
              </w:rPr>
              <w:t>钢板，防滑盘面</w:t>
            </w:r>
          </w:p>
          <w:p>
            <w:pPr>
              <w:pStyle w:val="null3"/>
            </w:pPr>
            <w:r>
              <w:rPr>
                <w:sz w:val="20"/>
              </w:rPr>
              <w:t>5、</w:t>
            </w:r>
            <w:r>
              <w:rPr>
                <w:sz w:val="20"/>
              </w:rPr>
              <w:t>转盘中心离地高度：</w:t>
            </w:r>
            <w:r>
              <w:rPr>
                <w:sz w:val="20"/>
              </w:rPr>
              <w:t>1250–1300mm</w:t>
            </w:r>
          </w:p>
          <w:p>
            <w:pPr>
              <w:pStyle w:val="null3"/>
            </w:pPr>
            <w:r>
              <w:rPr>
                <w:sz w:val="20"/>
              </w:rPr>
              <w:t>6、</w:t>
            </w:r>
            <w:r>
              <w:rPr>
                <w:sz w:val="20"/>
              </w:rPr>
              <w:t>轴承：密封防水轴承，转动顺滑</w:t>
            </w:r>
          </w:p>
          <w:p>
            <w:pPr>
              <w:pStyle w:val="null3"/>
            </w:pPr>
            <w:r>
              <w:rPr>
                <w:sz w:val="20"/>
              </w:rPr>
              <w:t>7、</w:t>
            </w:r>
            <w:r>
              <w:rPr>
                <w:sz w:val="20"/>
              </w:rPr>
              <w:t>单站位额定载荷：</w:t>
            </w:r>
            <w:r>
              <w:rPr>
                <w:sz w:val="20"/>
              </w:rPr>
              <w:t>120kg</w:t>
            </w:r>
          </w:p>
          <w:p>
            <w:pPr>
              <w:pStyle w:val="null3"/>
            </w:pPr>
            <w:r>
              <w:rPr>
                <w:sz w:val="20"/>
              </w:rPr>
              <w:t>8、</w:t>
            </w:r>
            <w:r>
              <w:rPr>
                <w:sz w:val="20"/>
              </w:rPr>
              <w:t>静载荷：</w:t>
            </w:r>
            <w:r>
              <w:rPr>
                <w:sz w:val="20"/>
              </w:rPr>
              <w:t>1.5倍额定载荷无永久变形</w:t>
            </w:r>
          </w:p>
          <w:p>
            <w:pPr>
              <w:pStyle w:val="null3"/>
            </w:pPr>
            <w:r>
              <w:rPr>
                <w:sz w:val="20"/>
              </w:rPr>
              <w:t>9、</w:t>
            </w:r>
            <w:r>
              <w:rPr>
                <w:sz w:val="20"/>
              </w:rPr>
              <w:t>结构：无尖角、无突出螺栓、防夹手间隙</w:t>
            </w:r>
          </w:p>
          <w:p>
            <w:pPr>
              <w:pStyle w:val="null3"/>
            </w:pPr>
            <w:r>
              <w:rPr>
                <w:sz w:val="20"/>
              </w:rPr>
              <w:t>10、</w:t>
            </w:r>
            <w:r>
              <w:rPr>
                <w:sz w:val="20"/>
              </w:rPr>
              <w:t>表面处理：静电喷塑，户外专用，防锈耐老化</w:t>
            </w:r>
          </w:p>
          <w:p>
            <w:pPr>
              <w:pStyle w:val="null3"/>
            </w:pPr>
            <w:r>
              <w:rPr>
                <w:sz w:val="20"/>
              </w:rPr>
              <w:t>11、</w:t>
            </w:r>
            <w:r>
              <w:rPr>
                <w:sz w:val="20"/>
              </w:rPr>
              <w:t>安装：直埋式，埋深</w:t>
            </w:r>
            <w:r>
              <w:rPr>
                <w:sz w:val="20"/>
              </w:rPr>
              <w:t>≥500mm，C25混凝土基础</w:t>
            </w:r>
          </w:p>
          <w:p>
            <w:pPr>
              <w:pStyle w:val="null3"/>
            </w:pPr>
            <w:r>
              <w:rPr>
                <w:sz w:val="20"/>
              </w:rPr>
              <w:t>12、</w:t>
            </w:r>
            <w:r>
              <w:rPr>
                <w:sz w:val="20"/>
              </w:rPr>
              <w:t>安全间距：四周</w:t>
            </w:r>
            <w:r>
              <w:rPr>
                <w:sz w:val="20"/>
              </w:rPr>
              <w:t>≥1.5m，前方≥2.0m</w:t>
            </w:r>
          </w:p>
          <w:p>
            <w:pPr>
              <w:pStyle w:val="null3"/>
            </w:pPr>
            <w:r>
              <w:rPr>
                <w:sz w:val="20"/>
              </w:rPr>
              <w:t>二、其他要求：</w:t>
            </w:r>
          </w:p>
          <w:p>
            <w:pPr>
              <w:pStyle w:val="null3"/>
            </w:pPr>
            <w:r>
              <w:rPr>
                <w:sz w:val="20"/>
              </w:rPr>
              <w:t>1、</w:t>
            </w:r>
            <w:r>
              <w:rPr>
                <w:sz w:val="20"/>
              </w:rPr>
              <w:t>管材均为国标</w:t>
            </w:r>
            <w:r>
              <w:rPr>
                <w:sz w:val="20"/>
              </w:rPr>
              <w:t>Q235碳素钢管，壁厚足尺。</w:t>
            </w:r>
          </w:p>
          <w:p>
            <w:pPr>
              <w:pStyle w:val="null3"/>
            </w:pPr>
            <w:r>
              <w:rPr>
                <w:sz w:val="20"/>
              </w:rPr>
              <w:t>2、</w:t>
            </w:r>
            <w:r>
              <w:rPr>
                <w:sz w:val="20"/>
              </w:rPr>
              <w:t>焊接：满焊、平整、无虚焊、无气孔、无夹渣。</w:t>
            </w:r>
          </w:p>
          <w:p>
            <w:pPr>
              <w:pStyle w:val="null3"/>
            </w:pPr>
            <w:r>
              <w:rPr>
                <w:sz w:val="20"/>
              </w:rPr>
              <w:t>3、</w:t>
            </w:r>
            <w:r>
              <w:rPr>
                <w:sz w:val="20"/>
              </w:rPr>
              <w:t>所有运动部件均配防水密封轴承，免维护。</w:t>
            </w:r>
          </w:p>
          <w:p>
            <w:pPr>
              <w:pStyle w:val="null3"/>
            </w:pPr>
            <w:r>
              <w:rPr>
                <w:sz w:val="20"/>
              </w:rPr>
              <w:t>4、</w:t>
            </w:r>
            <w:r>
              <w:rPr>
                <w:sz w:val="20"/>
              </w:rPr>
              <w:t>表面：静电喷塑，</w:t>
            </w:r>
            <w:r>
              <w:rPr>
                <w:sz w:val="20"/>
              </w:rPr>
              <w:t>≥180℃高温固化，涂层均匀牢固。</w:t>
            </w:r>
          </w:p>
          <w:p>
            <w:pPr>
              <w:pStyle w:val="null3"/>
            </w:pPr>
            <w:r>
              <w:rPr>
                <w:sz w:val="20"/>
              </w:rPr>
              <w:t>5、</w:t>
            </w:r>
            <w:r>
              <w:rPr>
                <w:sz w:val="20"/>
              </w:rPr>
              <w:t>安全结构：人体可接触部位无尖角、锐边、毛刺。</w:t>
            </w:r>
          </w:p>
          <w:p>
            <w:pPr>
              <w:pStyle w:val="null3"/>
            </w:pPr>
            <w:r>
              <w:rPr>
                <w:sz w:val="20"/>
              </w:rPr>
              <w:t>6、</w:t>
            </w:r>
            <w:r>
              <w:rPr>
                <w:sz w:val="20"/>
              </w:rPr>
              <w:t>开口尺寸：＞</w:t>
            </w:r>
            <w:r>
              <w:rPr>
                <w:sz w:val="20"/>
              </w:rPr>
              <w:t>230mm或＜89mm。运动间隙：8mm＜间隙＜30mm，防止夹伤。</w:t>
            </w:r>
          </w:p>
          <w:p>
            <w:pPr>
              <w:pStyle w:val="null3"/>
            </w:pPr>
            <w:r>
              <w:rPr>
                <w:sz w:val="20"/>
              </w:rPr>
              <w:t>7、</w:t>
            </w:r>
            <w:r>
              <w:rPr>
                <w:sz w:val="20"/>
              </w:rPr>
              <w:t>每台器材配备永久性中文警示标识：使用说明、注意事项、额定载荷、禁忌人群。提供产品合格证、安装说明书、维护手册。</w:t>
            </w:r>
          </w:p>
          <w:p>
            <w:pPr>
              <w:pStyle w:val="null3"/>
            </w:pPr>
            <w:r>
              <w:rPr>
                <w:sz w:val="20"/>
              </w:rPr>
              <w:t>三、</w:t>
            </w:r>
            <w:r>
              <w:rPr>
                <w:sz w:val="20"/>
              </w:rPr>
              <w:t>检测与验收要求</w:t>
            </w:r>
            <w:r>
              <w:rPr>
                <w:sz w:val="20"/>
              </w:rPr>
              <w:t>：</w:t>
            </w:r>
          </w:p>
          <w:p>
            <w:pPr>
              <w:pStyle w:val="null3"/>
            </w:pPr>
            <w:r>
              <w:rPr>
                <w:sz w:val="20"/>
              </w:rPr>
              <w:t>1、</w:t>
            </w:r>
            <w:r>
              <w:rPr>
                <w:sz w:val="20"/>
              </w:rPr>
              <w:t>执行标准</w:t>
            </w:r>
            <w:r>
              <w:rPr>
                <w:sz w:val="20"/>
              </w:rPr>
              <w:t>：</w:t>
            </w:r>
            <w:r>
              <w:rPr>
                <w:sz w:val="20"/>
              </w:rPr>
              <w:t>全部产品必须满足</w:t>
            </w:r>
            <w:r>
              <w:rPr>
                <w:sz w:val="20"/>
              </w:rPr>
              <w:t>GB19272-2024《室外健身器材的安全通用要求》。</w:t>
            </w:r>
          </w:p>
          <w:p>
            <w:pPr>
              <w:pStyle w:val="null3"/>
            </w:pPr>
            <w:r>
              <w:rPr>
                <w:sz w:val="20"/>
              </w:rPr>
              <w:t>2、</w:t>
            </w:r>
            <w:r>
              <w:rPr>
                <w:sz w:val="20"/>
              </w:rPr>
              <w:t>检测</w:t>
            </w:r>
            <w:r>
              <w:rPr>
                <w:sz w:val="20"/>
              </w:rPr>
              <w:t>文件：投标人在投标文件中</w:t>
            </w:r>
            <w:r>
              <w:rPr>
                <w:sz w:val="20"/>
              </w:rPr>
              <w:t>须提供第三方检测机构出具的检测报告</w:t>
            </w:r>
            <w:r>
              <w:rPr>
                <w:sz w:val="20"/>
              </w:rPr>
              <w:t>，</w:t>
            </w:r>
            <w:r>
              <w:rPr>
                <w:sz w:val="20"/>
              </w:rPr>
              <w:t>检测项目包含：结构安全、静载荷、动载荷</w:t>
            </w:r>
            <w:r>
              <w:rPr>
                <w:sz w:val="20"/>
              </w:rPr>
              <w:t>/疲劳、材料安全、涂层安全、防夹防钩挂、稳定性等。</w:t>
            </w:r>
          </w:p>
          <w:p>
            <w:pPr>
              <w:pStyle w:val="null3"/>
            </w:pPr>
            <w:r>
              <w:rPr>
                <w:sz w:val="20"/>
              </w:rPr>
              <w:t>3、</w:t>
            </w:r>
            <w:r>
              <w:rPr>
                <w:sz w:val="20"/>
              </w:rPr>
              <w:t>提供</w:t>
            </w:r>
            <w:r>
              <w:rPr>
                <w:sz w:val="20"/>
              </w:rPr>
              <w:t>经国家认证认可监督管理委员会批准的第三方认证机构</w:t>
            </w:r>
            <w:r>
              <w:rPr>
                <w:sz w:val="20"/>
              </w:rPr>
              <w:t>出具</w:t>
            </w:r>
            <w:r>
              <w:rPr>
                <w:sz w:val="20"/>
              </w:rPr>
              <w:t>的产品质量认证证书扫描件（加盖投标人公章）</w:t>
            </w:r>
            <w:r>
              <w:rPr>
                <w:sz w:val="20"/>
              </w:rPr>
              <w:t>。</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九</w:t>
      </w:r>
      <w:r>
        <w:rPr>
          <w:b/>
        </w:rPr>
        <w:t>：</w:t>
      </w:r>
      <w:r>
        <w:rPr>
          <w:b/>
        </w:rPr>
        <w:t>双人坐蹬器</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0"/>
              </w:rPr>
              <w:t>一、基本要求</w:t>
            </w:r>
          </w:p>
          <w:p>
            <w:pPr>
              <w:pStyle w:val="null3"/>
            </w:pPr>
            <w:r>
              <w:rPr>
                <w:sz w:val="20"/>
              </w:rPr>
              <w:t>1、</w:t>
            </w:r>
            <w:r>
              <w:rPr>
                <w:sz w:val="20"/>
              </w:rPr>
              <w:t>外形尺寸：</w:t>
            </w:r>
            <w:r>
              <w:rPr>
                <w:sz w:val="20"/>
              </w:rPr>
              <w:t>2096×380×1468mm（±50mm）</w:t>
            </w:r>
          </w:p>
          <w:p>
            <w:pPr>
              <w:pStyle w:val="null3"/>
            </w:pPr>
            <w:r>
              <w:rPr>
                <w:sz w:val="20"/>
              </w:rPr>
              <w:t>2、</w:t>
            </w:r>
            <w:r>
              <w:rPr>
                <w:sz w:val="20"/>
              </w:rPr>
              <w:t>主立柱：</w:t>
            </w:r>
            <w:r>
              <w:rPr>
                <w:sz w:val="20"/>
              </w:rPr>
              <w:t>Φ114mm×3.0mmQ235碳素钢管</w:t>
            </w:r>
          </w:p>
          <w:p>
            <w:pPr>
              <w:pStyle w:val="null3"/>
            </w:pPr>
            <w:r>
              <w:rPr>
                <w:sz w:val="20"/>
              </w:rPr>
              <w:t>3、</w:t>
            </w:r>
            <w:r>
              <w:rPr>
                <w:sz w:val="20"/>
              </w:rPr>
              <w:t>支撑横梁：</w:t>
            </w:r>
            <w:r>
              <w:rPr>
                <w:sz w:val="20"/>
              </w:rPr>
              <w:t>Φ</w:t>
            </w:r>
            <w:r>
              <w:rPr>
                <w:sz w:val="20"/>
              </w:rPr>
              <w:t>114mm</w:t>
            </w:r>
            <w:r>
              <w:rPr>
                <w:sz w:val="20"/>
              </w:rPr>
              <w:t>×3.0mm钢管</w:t>
            </w:r>
          </w:p>
          <w:p>
            <w:pPr>
              <w:pStyle w:val="null3"/>
            </w:pPr>
            <w:r>
              <w:rPr>
                <w:sz w:val="20"/>
              </w:rPr>
              <w:t>4、</w:t>
            </w:r>
            <w:r>
              <w:rPr>
                <w:sz w:val="20"/>
              </w:rPr>
              <w:t>座板</w:t>
            </w:r>
            <w:r>
              <w:rPr>
                <w:sz w:val="20"/>
              </w:rPr>
              <w:t>/靠背：4mm冷轧板冲压，圆角处理，舒适防滑</w:t>
            </w:r>
          </w:p>
          <w:p>
            <w:pPr>
              <w:pStyle w:val="null3"/>
            </w:pPr>
            <w:r>
              <w:rPr>
                <w:sz w:val="20"/>
              </w:rPr>
              <w:t>5、</w:t>
            </w:r>
            <w:r>
              <w:rPr>
                <w:sz w:val="20"/>
              </w:rPr>
              <w:t>踏板：防滑结构，摩擦系数</w:t>
            </w:r>
            <w:r>
              <w:rPr>
                <w:sz w:val="20"/>
              </w:rPr>
              <w:t>≥0.5</w:t>
            </w:r>
          </w:p>
          <w:p>
            <w:pPr>
              <w:pStyle w:val="null3"/>
            </w:pPr>
            <w:r>
              <w:rPr>
                <w:sz w:val="20"/>
              </w:rPr>
              <w:t>6、</w:t>
            </w:r>
            <w:r>
              <w:rPr>
                <w:sz w:val="20"/>
              </w:rPr>
              <w:t>限位：内置铸钢限位</w:t>
            </w:r>
            <w:r>
              <w:rPr>
                <w:sz w:val="20"/>
              </w:rPr>
              <w:t>+聚氨酯缓冲垫</w:t>
            </w:r>
          </w:p>
          <w:p>
            <w:pPr>
              <w:pStyle w:val="null3"/>
            </w:pPr>
            <w:r>
              <w:rPr>
                <w:sz w:val="20"/>
              </w:rPr>
              <w:t>7、</w:t>
            </w:r>
            <w:r>
              <w:rPr>
                <w:sz w:val="20"/>
              </w:rPr>
              <w:t>轴承：</w:t>
            </w:r>
            <w:r>
              <w:rPr>
                <w:sz w:val="20"/>
              </w:rPr>
              <w:t>6205密封防水轴承</w:t>
            </w:r>
          </w:p>
          <w:p>
            <w:pPr>
              <w:pStyle w:val="null3"/>
            </w:pPr>
            <w:r>
              <w:rPr>
                <w:sz w:val="20"/>
              </w:rPr>
              <w:t>8、</w:t>
            </w:r>
            <w:r>
              <w:rPr>
                <w:sz w:val="20"/>
              </w:rPr>
              <w:t>单站位额定载荷：</w:t>
            </w:r>
            <w:r>
              <w:rPr>
                <w:sz w:val="20"/>
              </w:rPr>
              <w:t>120kg</w:t>
            </w:r>
          </w:p>
          <w:p>
            <w:pPr>
              <w:pStyle w:val="null3"/>
            </w:pPr>
            <w:r>
              <w:rPr>
                <w:sz w:val="20"/>
              </w:rPr>
              <w:t>9、</w:t>
            </w:r>
            <w:r>
              <w:rPr>
                <w:sz w:val="20"/>
              </w:rPr>
              <w:t>静载荷：</w:t>
            </w:r>
            <w:r>
              <w:rPr>
                <w:sz w:val="20"/>
              </w:rPr>
              <w:t>1.5倍额定载荷加载10min无永久变形</w:t>
            </w:r>
          </w:p>
          <w:p>
            <w:pPr>
              <w:pStyle w:val="null3"/>
            </w:pPr>
            <w:r>
              <w:rPr>
                <w:sz w:val="20"/>
              </w:rPr>
              <w:t>10、</w:t>
            </w:r>
            <w:r>
              <w:rPr>
                <w:sz w:val="20"/>
              </w:rPr>
              <w:t>疲劳测试：</w:t>
            </w:r>
            <w:r>
              <w:rPr>
                <w:sz w:val="20"/>
              </w:rPr>
              <w:t>≥10万次循环无松动、无裂纹</w:t>
            </w:r>
          </w:p>
          <w:p>
            <w:pPr>
              <w:pStyle w:val="null3"/>
            </w:pPr>
            <w:r>
              <w:rPr>
                <w:sz w:val="20"/>
              </w:rPr>
              <w:t>11、</w:t>
            </w:r>
            <w:r>
              <w:rPr>
                <w:sz w:val="20"/>
              </w:rPr>
              <w:t>结构：无尖角、无锐边、无钩挂、防夹手</w:t>
            </w:r>
          </w:p>
          <w:p>
            <w:pPr>
              <w:pStyle w:val="null3"/>
            </w:pPr>
            <w:r>
              <w:rPr>
                <w:sz w:val="20"/>
              </w:rPr>
              <w:t>12、</w:t>
            </w:r>
            <w:r>
              <w:rPr>
                <w:sz w:val="20"/>
              </w:rPr>
              <w:t>表面处理：静电喷塑，高温固化，户外耐候防锈</w:t>
            </w:r>
          </w:p>
          <w:p>
            <w:pPr>
              <w:pStyle w:val="null3"/>
            </w:pPr>
            <w:r>
              <w:rPr>
                <w:sz w:val="20"/>
              </w:rPr>
              <w:t>13、</w:t>
            </w:r>
            <w:r>
              <w:rPr>
                <w:sz w:val="20"/>
              </w:rPr>
              <w:t>安装：直埋式，埋深</w:t>
            </w:r>
            <w:r>
              <w:rPr>
                <w:sz w:val="20"/>
              </w:rPr>
              <w:t>≥500mm，C25混凝土基础</w:t>
            </w:r>
          </w:p>
          <w:p>
            <w:pPr>
              <w:pStyle w:val="null3"/>
            </w:pPr>
            <w:r>
              <w:rPr>
                <w:sz w:val="20"/>
              </w:rPr>
              <w:t>14、</w:t>
            </w:r>
            <w:r>
              <w:rPr>
                <w:sz w:val="20"/>
              </w:rPr>
              <w:t>安全间距：前方</w:t>
            </w:r>
            <w:r>
              <w:rPr>
                <w:sz w:val="20"/>
              </w:rPr>
              <w:t>≥2.0m，四周≥1.5m</w:t>
            </w:r>
          </w:p>
          <w:p>
            <w:pPr>
              <w:pStyle w:val="null3"/>
            </w:pPr>
            <w:r>
              <w:rPr>
                <w:sz w:val="20"/>
              </w:rPr>
              <w:t>二、其他要求：</w:t>
            </w:r>
          </w:p>
          <w:p>
            <w:pPr>
              <w:pStyle w:val="null3"/>
            </w:pPr>
            <w:r>
              <w:rPr>
                <w:sz w:val="20"/>
              </w:rPr>
              <w:t>1、</w:t>
            </w:r>
            <w:r>
              <w:rPr>
                <w:sz w:val="20"/>
              </w:rPr>
              <w:t>管材均为国标</w:t>
            </w:r>
            <w:r>
              <w:rPr>
                <w:sz w:val="20"/>
              </w:rPr>
              <w:t>Q235碳素钢管，壁厚足尺。</w:t>
            </w:r>
          </w:p>
          <w:p>
            <w:pPr>
              <w:pStyle w:val="null3"/>
            </w:pPr>
            <w:r>
              <w:rPr>
                <w:sz w:val="20"/>
              </w:rPr>
              <w:t>2、</w:t>
            </w:r>
            <w:r>
              <w:rPr>
                <w:sz w:val="20"/>
              </w:rPr>
              <w:t>焊接：满焊、平整、无虚焊、无气孔、无夹渣。</w:t>
            </w:r>
          </w:p>
          <w:p>
            <w:pPr>
              <w:pStyle w:val="null3"/>
            </w:pPr>
            <w:r>
              <w:rPr>
                <w:sz w:val="20"/>
              </w:rPr>
              <w:t>3、</w:t>
            </w:r>
            <w:r>
              <w:rPr>
                <w:sz w:val="20"/>
              </w:rPr>
              <w:t>所有运动部件均配防水密封轴承，免维护。</w:t>
            </w:r>
          </w:p>
          <w:p>
            <w:pPr>
              <w:pStyle w:val="null3"/>
            </w:pPr>
            <w:r>
              <w:rPr>
                <w:sz w:val="20"/>
              </w:rPr>
              <w:t>4、</w:t>
            </w:r>
            <w:r>
              <w:rPr>
                <w:sz w:val="20"/>
              </w:rPr>
              <w:t>表面：静电喷塑，</w:t>
            </w:r>
            <w:r>
              <w:rPr>
                <w:sz w:val="20"/>
              </w:rPr>
              <w:t>≥180℃高温固化，涂层均匀牢固。</w:t>
            </w:r>
          </w:p>
          <w:p>
            <w:pPr>
              <w:pStyle w:val="null3"/>
            </w:pPr>
            <w:r>
              <w:rPr>
                <w:sz w:val="20"/>
              </w:rPr>
              <w:t>5、</w:t>
            </w:r>
            <w:r>
              <w:rPr>
                <w:sz w:val="20"/>
              </w:rPr>
              <w:t>安全结构：人体可接触部位无尖角、锐边、毛刺。</w:t>
            </w:r>
          </w:p>
          <w:p>
            <w:pPr>
              <w:pStyle w:val="null3"/>
            </w:pPr>
            <w:r>
              <w:rPr>
                <w:sz w:val="20"/>
              </w:rPr>
              <w:t>6、</w:t>
            </w:r>
            <w:r>
              <w:rPr>
                <w:sz w:val="20"/>
              </w:rPr>
              <w:t>开口尺寸：</w:t>
            </w:r>
            <w:r>
              <w:rPr>
                <w:sz w:val="20"/>
              </w:rPr>
              <w:t>器材</w:t>
            </w:r>
            <w:r>
              <w:rPr>
                <w:sz w:val="20"/>
              </w:rPr>
              <w:t>V形开口：器材不应存在向上的小于60°的V形开口</w:t>
            </w:r>
          </w:p>
          <w:p>
            <w:pPr>
              <w:pStyle w:val="null3"/>
            </w:pPr>
            <w:r>
              <w:rPr>
                <w:sz w:val="20"/>
              </w:rPr>
              <w:t>7、</w:t>
            </w:r>
            <w:r>
              <w:rPr>
                <w:sz w:val="20"/>
              </w:rPr>
              <w:t>手及手指卡夹：活动部件与活动部件或固定部件之间的距离</w:t>
            </w:r>
            <w:r>
              <w:rPr>
                <w:sz w:val="20"/>
              </w:rPr>
              <w:t>-a：可能只危及手指，其间隙不小于30mm</w:t>
            </w:r>
          </w:p>
          <w:p>
            <w:pPr>
              <w:pStyle w:val="null3"/>
            </w:pPr>
            <w:r>
              <w:rPr>
                <w:sz w:val="20"/>
              </w:rPr>
              <w:t>8、</w:t>
            </w:r>
            <w:r>
              <w:rPr>
                <w:sz w:val="20"/>
              </w:rPr>
              <w:t>活动部件与活动部件或固定部件之间的距离</w:t>
            </w:r>
            <w:r>
              <w:rPr>
                <w:sz w:val="20"/>
              </w:rPr>
              <w:t>-b：在运动中保持不变，其距离小于8mm</w:t>
            </w:r>
          </w:p>
          <w:p>
            <w:pPr>
              <w:pStyle w:val="null3"/>
            </w:pPr>
            <w:r>
              <w:rPr>
                <w:sz w:val="20"/>
              </w:rPr>
              <w:t>9、</w:t>
            </w:r>
            <w:r>
              <w:rPr>
                <w:sz w:val="20"/>
              </w:rPr>
              <w:t>器材可能危及身体的剪切、挤压风险，活动部件与活动部件或固定部件</w:t>
            </w:r>
            <w:r>
              <w:rPr>
                <w:sz w:val="20"/>
              </w:rPr>
              <w:t>(含地面)的距离，单位mm：≥400</w:t>
            </w:r>
          </w:p>
          <w:p>
            <w:pPr>
              <w:pStyle w:val="null3"/>
            </w:pPr>
            <w:r>
              <w:rPr>
                <w:sz w:val="20"/>
              </w:rPr>
              <w:t>10、</w:t>
            </w:r>
            <w:r>
              <w:rPr>
                <w:sz w:val="20"/>
              </w:rPr>
              <w:t>每台器材配备永久性中文警示标识：使用说明、注意事项、额定载荷、禁忌人群。提供产品合格证、安装说明书、维护手册。</w:t>
            </w:r>
          </w:p>
          <w:p>
            <w:pPr>
              <w:pStyle w:val="null3"/>
            </w:pPr>
            <w:r>
              <w:rPr>
                <w:sz w:val="20"/>
              </w:rPr>
              <w:t>三、</w:t>
            </w:r>
            <w:r>
              <w:rPr>
                <w:sz w:val="20"/>
              </w:rPr>
              <w:t>检测与验收要求</w:t>
            </w:r>
            <w:r>
              <w:rPr>
                <w:sz w:val="20"/>
              </w:rPr>
              <w:t>：</w:t>
            </w:r>
          </w:p>
          <w:p>
            <w:pPr>
              <w:pStyle w:val="null3"/>
            </w:pPr>
            <w:r>
              <w:rPr>
                <w:sz w:val="20"/>
              </w:rPr>
              <w:t>1、执行标准</w:t>
            </w:r>
            <w:r>
              <w:rPr>
                <w:sz w:val="20"/>
              </w:rPr>
              <w:t>：</w:t>
            </w:r>
            <w:r>
              <w:rPr>
                <w:sz w:val="20"/>
              </w:rPr>
              <w:t>全部产品必须满足</w:t>
            </w:r>
            <w:r>
              <w:rPr>
                <w:sz w:val="20"/>
              </w:rPr>
              <w:t>GB19272-2024《室外健身器材的安全通用要求》。</w:t>
            </w:r>
          </w:p>
          <w:p>
            <w:pPr>
              <w:pStyle w:val="null3"/>
            </w:pPr>
            <w:r>
              <w:rPr>
                <w:sz w:val="20"/>
              </w:rPr>
              <w:t>2、</w:t>
            </w:r>
            <w:r>
              <w:rPr>
                <w:sz w:val="20"/>
              </w:rPr>
              <w:t>检测</w:t>
            </w:r>
            <w:r>
              <w:rPr>
                <w:sz w:val="20"/>
              </w:rPr>
              <w:t>文件：投标人在投标文件</w:t>
            </w:r>
            <w:r>
              <w:rPr>
                <w:sz w:val="20"/>
              </w:rPr>
              <w:t>须提供第三方检测机构出具的检测报告</w:t>
            </w:r>
            <w:r>
              <w:rPr>
                <w:sz w:val="20"/>
              </w:rPr>
              <w:t>，</w:t>
            </w:r>
            <w:r>
              <w:rPr>
                <w:sz w:val="20"/>
              </w:rPr>
              <w:t>检测项目包含：结构安全、静载荷、动载荷</w:t>
            </w:r>
            <w:r>
              <w:rPr>
                <w:sz w:val="20"/>
              </w:rPr>
              <w:t>/疲劳、材料安全、涂层安全、防夹防钩挂、稳定性等。</w:t>
            </w:r>
          </w:p>
          <w:p>
            <w:pPr>
              <w:pStyle w:val="null3"/>
            </w:pPr>
            <w:r>
              <w:rPr>
                <w:sz w:val="20"/>
              </w:rPr>
              <w:t>3</w:t>
            </w:r>
            <w:r>
              <w:rPr>
                <w:sz w:val="20"/>
              </w:rPr>
              <w:t>、</w:t>
            </w:r>
            <w:r>
              <w:rPr>
                <w:sz w:val="20"/>
              </w:rPr>
              <w:t>提供</w:t>
            </w:r>
            <w:r>
              <w:rPr>
                <w:sz w:val="20"/>
              </w:rPr>
              <w:t>经国家认证认可监督管理委员会批准的第三方认证机构</w:t>
            </w:r>
            <w:r>
              <w:rPr>
                <w:sz w:val="20"/>
              </w:rPr>
              <w:t>出具</w:t>
            </w:r>
            <w:r>
              <w:rPr>
                <w:sz w:val="20"/>
              </w:rPr>
              <w:t>的产品质量认证证书扫描件（加盖投标人公章）</w:t>
            </w:r>
            <w:r>
              <w:rPr>
                <w:sz w:val="20"/>
              </w:rPr>
              <w:t>。</w:t>
            </w:r>
          </w:p>
          <w:p>
            <w:pPr>
              <w:pStyle w:val="null3"/>
            </w:pPr>
            <w:r>
              <w:rPr>
                <w:sz w:val="20"/>
              </w:rPr>
              <w:t>注：</w:t>
            </w:r>
            <w:r>
              <w:rPr>
                <w:sz w:val="20"/>
              </w:rPr>
              <w:t>以上各条款</w:t>
            </w:r>
            <w:r>
              <w:rPr>
                <w:sz w:val="20"/>
              </w:rPr>
              <w:t>要求投标人须在投标文件中提供能证明其响应真实性的证明材料，例如：由国家认可的第三方检测机构出具的检测报告扫描件（需加盖投标人公章），或产品制造商官网公开的技术规格截图，或产品说明书（需加盖制造商或投标人公章）等</w:t>
            </w:r>
            <w:r>
              <w:rPr>
                <w:sz w:val="20"/>
              </w:rPr>
              <w:t>。未按要求提供有效证明材料的，评审时将视为该参数负偏离。佐证材料与响应情况不一致的，以佐证情况为准。</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w:t>
      </w:r>
      <w:r>
        <w:rPr>
          <w:b/>
        </w:rPr>
        <w:t>：</w:t>
      </w:r>
      <w:r>
        <w:rPr>
          <w:b/>
        </w:rPr>
        <w:t>前肩关节训练器</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0"/>
              </w:rPr>
              <w:t>一、基本要求</w:t>
            </w:r>
          </w:p>
          <w:p>
            <w:pPr>
              <w:pStyle w:val="null3"/>
            </w:pPr>
            <w:r>
              <w:rPr>
                <w:sz w:val="20"/>
              </w:rPr>
              <w:t>1、</w:t>
            </w:r>
            <w:r>
              <w:rPr>
                <w:sz w:val="20"/>
              </w:rPr>
              <w:t>外形与尺寸（单位：</w:t>
            </w:r>
            <w:r>
              <w:rPr>
                <w:sz w:val="20"/>
              </w:rPr>
              <w:t>mm）</w:t>
            </w:r>
          </w:p>
          <w:p>
            <w:pPr>
              <w:pStyle w:val="null3"/>
            </w:pPr>
            <w:r>
              <w:rPr>
                <w:sz w:val="20"/>
              </w:rPr>
              <w:t>整机尺寸：</w:t>
            </w:r>
            <w:r>
              <w:rPr>
                <w:sz w:val="20"/>
              </w:rPr>
              <w:t>916</w:t>
            </w:r>
            <w:r>
              <w:rPr>
                <w:sz w:val="20"/>
              </w:rPr>
              <w:t>×</w:t>
            </w:r>
            <w:r>
              <w:rPr>
                <w:sz w:val="20"/>
              </w:rPr>
              <w:t>1147</w:t>
            </w:r>
            <w:r>
              <w:rPr>
                <w:sz w:val="20"/>
              </w:rPr>
              <w:t>×</w:t>
            </w:r>
            <w:r>
              <w:rPr>
                <w:sz w:val="20"/>
              </w:rPr>
              <w:t>1862</w:t>
            </w:r>
            <w:r>
              <w:rPr>
                <w:sz w:val="20"/>
              </w:rPr>
              <w:t>（</w:t>
            </w:r>
            <w:r>
              <w:rPr>
                <w:sz w:val="20"/>
              </w:rPr>
              <w:t>±50mm）</w:t>
            </w:r>
            <w:r>
              <w:rPr>
                <w:sz w:val="20"/>
              </w:rPr>
              <w:t>；</w:t>
            </w:r>
          </w:p>
          <w:p>
            <w:pPr>
              <w:pStyle w:val="null3"/>
            </w:pPr>
            <w:r>
              <w:rPr>
                <w:sz w:val="20"/>
              </w:rPr>
              <w:t>2、</w:t>
            </w:r>
            <w:r>
              <w:rPr>
                <w:sz w:val="20"/>
              </w:rPr>
              <w:t>训练部件：</w:t>
            </w:r>
            <w:r>
              <w:rPr>
                <w:sz w:val="20"/>
              </w:rPr>
              <w:t>覆盖件的直径与高度比值：＞</w:t>
            </w:r>
            <w:r>
              <w:rPr>
                <w:sz w:val="20"/>
              </w:rPr>
              <w:t>3</w:t>
            </w:r>
            <w:r>
              <w:rPr>
                <w:sz w:val="20"/>
              </w:rPr>
              <w:t>、</w:t>
            </w:r>
            <w:r>
              <w:rPr>
                <w:sz w:val="20"/>
              </w:rPr>
              <w:t>覆盖面直径，单位</w:t>
            </w:r>
            <w:r>
              <w:rPr>
                <w:sz w:val="20"/>
              </w:rPr>
              <w:t>mm：≥50</w:t>
            </w:r>
          </w:p>
          <w:p>
            <w:pPr>
              <w:pStyle w:val="null3"/>
            </w:pPr>
            <w:r>
              <w:rPr>
                <w:sz w:val="20"/>
              </w:rPr>
              <w:t>二、</w:t>
            </w:r>
            <w:r>
              <w:rPr>
                <w:sz w:val="20"/>
              </w:rPr>
              <w:t>材料与结构要求</w:t>
            </w:r>
          </w:p>
          <w:p>
            <w:pPr>
              <w:pStyle w:val="null3"/>
            </w:pPr>
            <w:r>
              <w:rPr>
                <w:sz w:val="20"/>
              </w:rPr>
              <w:t>主承载结构：</w:t>
            </w:r>
          </w:p>
          <w:p>
            <w:pPr>
              <w:pStyle w:val="null3"/>
            </w:pPr>
            <w:r>
              <w:rPr>
                <w:sz w:val="20"/>
              </w:rPr>
              <w:t>1、</w:t>
            </w:r>
            <w:r>
              <w:rPr>
                <w:sz w:val="20"/>
              </w:rPr>
              <w:t>主立柱：</w:t>
            </w:r>
            <w:r>
              <w:rPr>
                <w:sz w:val="20"/>
              </w:rPr>
              <w:t>Φ114mm×3.0mmQ235碳素钢管（或120×80×3.0mm矩形钢管），壁厚足尺，无壁厚负偏差</w:t>
            </w:r>
          </w:p>
          <w:p>
            <w:pPr>
              <w:pStyle w:val="null3"/>
            </w:pPr>
            <w:r>
              <w:rPr>
                <w:sz w:val="20"/>
              </w:rPr>
              <w:t>2、</w:t>
            </w:r>
            <w:r>
              <w:rPr>
                <w:sz w:val="20"/>
              </w:rPr>
              <w:t>横梁</w:t>
            </w:r>
            <w:r>
              <w:rPr>
                <w:sz w:val="20"/>
              </w:rPr>
              <w:t>/支撑管：Φ76mm×3.0mm、Φ60mm×2.5mm钢管，焊接处满焊处理</w:t>
            </w:r>
            <w:r>
              <w:rPr>
                <w:sz w:val="20"/>
              </w:rPr>
              <w:t>。</w:t>
            </w:r>
          </w:p>
          <w:p>
            <w:pPr>
              <w:pStyle w:val="null3"/>
            </w:pPr>
            <w:r>
              <w:rPr>
                <w:sz w:val="20"/>
              </w:rPr>
              <w:t>3、</w:t>
            </w:r>
            <w:r>
              <w:rPr>
                <w:sz w:val="20"/>
              </w:rPr>
              <w:t>连接部件：采用不锈钢紧固件，配防盗帽及防松弹垫，防锈耐腐蚀</w:t>
            </w:r>
          </w:p>
          <w:p>
            <w:pPr>
              <w:pStyle w:val="null3"/>
            </w:pPr>
            <w:r>
              <w:rPr>
                <w:sz w:val="20"/>
              </w:rPr>
              <w:t>4、</w:t>
            </w:r>
            <w:r>
              <w:rPr>
                <w:sz w:val="20"/>
              </w:rPr>
              <w:t>功能部件</w:t>
            </w:r>
            <w:r>
              <w:rPr>
                <w:sz w:val="20"/>
              </w:rPr>
              <w:t>：</w:t>
            </w:r>
            <w:r>
              <w:rPr>
                <w:sz w:val="20"/>
              </w:rPr>
              <w:t>握把：</w:t>
            </w:r>
            <w:r>
              <w:rPr>
                <w:sz w:val="20"/>
              </w:rPr>
              <w:t>TPU防滑材质，表面防滑纹路，摩擦系数≥0.5</w:t>
            </w:r>
          </w:p>
          <w:p>
            <w:pPr>
              <w:pStyle w:val="null3"/>
            </w:pPr>
            <w:r>
              <w:rPr>
                <w:sz w:val="20"/>
              </w:rPr>
              <w:t>5、</w:t>
            </w:r>
            <w:r>
              <w:rPr>
                <w:sz w:val="20"/>
              </w:rPr>
              <w:t>转动机构：</w:t>
            </w:r>
            <w:r>
              <w:rPr>
                <w:sz w:val="20"/>
              </w:rPr>
              <w:t>6205密封防水轴承，内置阻尼调节装置，阻力可调范围≥15N・m</w:t>
            </w:r>
          </w:p>
          <w:p>
            <w:pPr>
              <w:pStyle w:val="null3"/>
            </w:pPr>
            <w:r>
              <w:rPr>
                <w:sz w:val="20"/>
              </w:rPr>
              <w:t>6、</w:t>
            </w:r>
            <w:r>
              <w:rPr>
                <w:sz w:val="20"/>
              </w:rPr>
              <w:t>防护部件：运动区域设置防撞缓冲垫，采用聚氨酯材质，抗老化不易变形</w:t>
            </w:r>
            <w:r>
              <w:rPr>
                <w:sz w:val="20"/>
              </w:rPr>
              <w:t>。</w:t>
            </w:r>
          </w:p>
          <w:p>
            <w:pPr>
              <w:pStyle w:val="null3"/>
            </w:pPr>
            <w:r>
              <w:rPr>
                <w:sz w:val="20"/>
              </w:rPr>
              <w:t>7、</w:t>
            </w:r>
            <w:r>
              <w:rPr>
                <w:sz w:val="20"/>
              </w:rPr>
              <w:t>焊接质量：焊缝均匀饱满，无虚焊、夹渣、气孔、裂纹等缺陷</w:t>
            </w:r>
            <w:r>
              <w:rPr>
                <w:sz w:val="20"/>
              </w:rPr>
              <w:t>。</w:t>
            </w:r>
          </w:p>
          <w:p>
            <w:pPr>
              <w:pStyle w:val="null3"/>
            </w:pPr>
            <w:r>
              <w:rPr>
                <w:sz w:val="20"/>
              </w:rPr>
              <w:t>8、</w:t>
            </w:r>
            <w:r>
              <w:rPr>
                <w:sz w:val="20"/>
              </w:rPr>
              <w:t>焊后整体打磨处理，所有棱角均做</w:t>
            </w:r>
            <w:r>
              <w:rPr>
                <w:sz w:val="20"/>
              </w:rPr>
              <w:t>R≥3mm圆弧过渡，无尖锐边角</w:t>
            </w:r>
            <w:r>
              <w:rPr>
                <w:sz w:val="20"/>
              </w:rPr>
              <w:t>。</w:t>
            </w:r>
          </w:p>
          <w:p>
            <w:pPr>
              <w:pStyle w:val="null3"/>
            </w:pPr>
            <w:r>
              <w:rPr>
                <w:sz w:val="20"/>
              </w:rPr>
              <w:t>9、</w:t>
            </w:r>
            <w:r>
              <w:rPr>
                <w:sz w:val="20"/>
              </w:rPr>
              <w:t>表面处理：工艺：静电喷塑（户外专用粉末）</w:t>
            </w:r>
            <w:r>
              <w:rPr>
                <w:sz w:val="20"/>
              </w:rPr>
              <w:t>+高温固化（≥180℃）</w:t>
            </w:r>
          </w:p>
          <w:p>
            <w:pPr>
              <w:pStyle w:val="null3"/>
            </w:pPr>
            <w:r>
              <w:rPr>
                <w:sz w:val="20"/>
              </w:rPr>
              <w:t>10、</w:t>
            </w:r>
            <w:r>
              <w:rPr>
                <w:sz w:val="20"/>
              </w:rPr>
              <w:t>涂层厚度：</w:t>
            </w:r>
            <w:r>
              <w:rPr>
                <w:sz w:val="20"/>
              </w:rPr>
              <w:t>60~100μm</w:t>
            </w:r>
          </w:p>
          <w:p>
            <w:pPr>
              <w:pStyle w:val="null3"/>
            </w:pPr>
            <w:r>
              <w:rPr>
                <w:sz w:val="20"/>
              </w:rPr>
              <w:t>11、</w:t>
            </w:r>
            <w:r>
              <w:rPr>
                <w:sz w:val="20"/>
              </w:rPr>
              <w:t>性能：耐盐雾测试</w:t>
            </w:r>
            <w:r>
              <w:rPr>
                <w:sz w:val="20"/>
              </w:rPr>
              <w:t>≥48小时，抗紫外线、耐老化，适应户外-20℃~60℃环境</w:t>
            </w:r>
          </w:p>
          <w:p>
            <w:pPr>
              <w:pStyle w:val="null3"/>
            </w:pPr>
            <w:r>
              <w:rPr>
                <w:sz w:val="20"/>
              </w:rPr>
              <w:t>三、</w:t>
            </w:r>
            <w:r>
              <w:rPr>
                <w:sz w:val="20"/>
              </w:rPr>
              <w:t>安全性能要求（符合</w:t>
            </w:r>
            <w:r>
              <w:rPr>
                <w:sz w:val="20"/>
              </w:rPr>
              <w:t>GB19272-2024强制标准）</w:t>
            </w:r>
          </w:p>
          <w:p>
            <w:pPr>
              <w:pStyle w:val="null3"/>
            </w:pPr>
            <w:r>
              <w:rPr>
                <w:sz w:val="20"/>
              </w:rPr>
              <w:t>1、</w:t>
            </w:r>
            <w:r>
              <w:rPr>
                <w:sz w:val="20"/>
              </w:rPr>
              <w:t>载荷能力：单站位额定载荷：</w:t>
            </w:r>
            <w:r>
              <w:rPr>
                <w:sz w:val="20"/>
              </w:rPr>
              <w:t>≥120kg，最大承受载荷≥160kg</w:t>
            </w:r>
          </w:p>
          <w:p>
            <w:pPr>
              <w:pStyle w:val="null3"/>
            </w:pPr>
            <w:r>
              <w:rPr>
                <w:sz w:val="20"/>
              </w:rPr>
              <w:t>2、</w:t>
            </w:r>
            <w:r>
              <w:rPr>
                <w:sz w:val="20"/>
              </w:rPr>
              <w:t>静载荷测试：</w:t>
            </w:r>
            <w:r>
              <w:rPr>
                <w:sz w:val="20"/>
              </w:rPr>
              <w:t>1.5倍额定载荷（180kg）加载10min，无永久变形、开裂、松动</w:t>
            </w:r>
          </w:p>
          <w:p>
            <w:pPr>
              <w:pStyle w:val="null3"/>
            </w:pPr>
            <w:r>
              <w:rPr>
                <w:sz w:val="20"/>
              </w:rPr>
              <w:t>3、</w:t>
            </w:r>
            <w:r>
              <w:rPr>
                <w:sz w:val="20"/>
              </w:rPr>
              <w:t>疲劳测试：</w:t>
            </w:r>
            <w:r>
              <w:rPr>
                <w:sz w:val="20"/>
              </w:rPr>
              <w:t>≥10万次往复循环运动，结构完好，无异响、无部件失效</w:t>
            </w:r>
          </w:p>
          <w:p>
            <w:pPr>
              <w:pStyle w:val="null3"/>
            </w:pPr>
            <w:r>
              <w:rPr>
                <w:sz w:val="20"/>
              </w:rPr>
              <w:t>4、</w:t>
            </w:r>
            <w:r>
              <w:rPr>
                <w:sz w:val="20"/>
              </w:rPr>
              <w:t>安全防护：活动部件与固定部件间隙：＞</w:t>
            </w:r>
            <w:r>
              <w:rPr>
                <w:sz w:val="20"/>
              </w:rPr>
              <w:t>120mm（避免肢体夹伤）</w:t>
            </w:r>
          </w:p>
          <w:p>
            <w:pPr>
              <w:pStyle w:val="null3"/>
            </w:pPr>
            <w:r>
              <w:rPr>
                <w:sz w:val="20"/>
              </w:rPr>
              <w:t>5</w:t>
            </w:r>
            <w:r>
              <w:rPr>
                <w:sz w:val="20"/>
              </w:rPr>
              <w:t>、</w:t>
            </w:r>
            <w:r>
              <w:rPr>
                <w:sz w:val="20"/>
              </w:rPr>
              <w:t>器材</w:t>
            </w:r>
            <w:r>
              <w:rPr>
                <w:sz w:val="20"/>
              </w:rPr>
              <w:t>V形开口：器材不应存在向上的小于60°的V形开口</w:t>
            </w:r>
          </w:p>
          <w:p>
            <w:pPr>
              <w:pStyle w:val="null3"/>
            </w:pPr>
            <w:r>
              <w:rPr>
                <w:sz w:val="20"/>
              </w:rPr>
              <w:t>6</w:t>
            </w:r>
            <w:r>
              <w:rPr>
                <w:sz w:val="20"/>
              </w:rPr>
              <w:t>、</w:t>
            </w:r>
            <w:r>
              <w:rPr>
                <w:sz w:val="20"/>
              </w:rPr>
              <w:t>器材开口距地面高度大于</w:t>
            </w:r>
            <w:r>
              <w:rPr>
                <w:sz w:val="20"/>
              </w:rPr>
              <w:t>600mm时：不应存在开口间距小于230mm，且深度大于45mm的向上的U形开口</w:t>
            </w:r>
          </w:p>
          <w:p>
            <w:pPr>
              <w:pStyle w:val="null3"/>
            </w:pPr>
            <w:r>
              <w:rPr>
                <w:sz w:val="20"/>
              </w:rPr>
              <w:t>7</w:t>
            </w:r>
            <w:r>
              <w:rPr>
                <w:sz w:val="20"/>
              </w:rPr>
              <w:t>、</w:t>
            </w:r>
            <w:r>
              <w:rPr>
                <w:sz w:val="20"/>
              </w:rPr>
              <w:t>器材的开口结构：不应对头、颈造成卡夹</w:t>
            </w:r>
          </w:p>
          <w:p>
            <w:pPr>
              <w:pStyle w:val="null3"/>
            </w:pPr>
            <w:r>
              <w:rPr>
                <w:sz w:val="20"/>
              </w:rPr>
              <w:t>8</w:t>
            </w:r>
            <w:r>
              <w:rPr>
                <w:sz w:val="20"/>
              </w:rPr>
              <w:t>、</w:t>
            </w:r>
            <w:r>
              <w:rPr>
                <w:sz w:val="20"/>
              </w:rPr>
              <w:t>固定开口：开口下边缘距地面高度大于</w:t>
            </w:r>
            <w:r>
              <w:rPr>
                <w:sz w:val="20"/>
              </w:rPr>
              <w:t>600mm</w:t>
            </w:r>
          </w:p>
          <w:p>
            <w:pPr>
              <w:pStyle w:val="null3"/>
            </w:pPr>
            <w:r>
              <w:rPr>
                <w:sz w:val="20"/>
              </w:rPr>
              <w:t>9</w:t>
            </w:r>
            <w:r>
              <w:rPr>
                <w:sz w:val="20"/>
              </w:rPr>
              <w:t>、</w:t>
            </w:r>
            <w:r>
              <w:rPr>
                <w:sz w:val="20"/>
              </w:rPr>
              <w:t>活动部件与活动部件或固定部件之间的距离</w:t>
            </w:r>
            <w:r>
              <w:rPr>
                <w:sz w:val="20"/>
              </w:rPr>
              <w:t>-b：在运动中保持不变，其距离小于8mm</w:t>
            </w:r>
          </w:p>
          <w:p>
            <w:pPr>
              <w:pStyle w:val="null3"/>
            </w:pPr>
            <w:r>
              <w:rPr>
                <w:sz w:val="20"/>
              </w:rPr>
              <w:t>10</w:t>
            </w:r>
            <w:r>
              <w:rPr>
                <w:sz w:val="20"/>
              </w:rPr>
              <w:t>、</w:t>
            </w:r>
            <w:r>
              <w:rPr>
                <w:sz w:val="20"/>
              </w:rPr>
              <w:t>用于握持的部件截面形心任一方向的尺寸，单位</w:t>
            </w:r>
            <w:r>
              <w:rPr>
                <w:sz w:val="20"/>
              </w:rPr>
              <w:t>mm：16～45</w:t>
            </w:r>
          </w:p>
          <w:p>
            <w:pPr>
              <w:pStyle w:val="null3"/>
            </w:pPr>
            <w:r>
              <w:rPr>
                <w:sz w:val="20"/>
              </w:rPr>
              <w:t>11</w:t>
            </w:r>
            <w:r>
              <w:rPr>
                <w:sz w:val="20"/>
              </w:rPr>
              <w:t>、</w:t>
            </w:r>
            <w:r>
              <w:rPr>
                <w:sz w:val="20"/>
              </w:rPr>
              <w:t>器材安装：器材应安装牢固</w:t>
            </w:r>
          </w:p>
          <w:p>
            <w:pPr>
              <w:pStyle w:val="null3"/>
            </w:pPr>
            <w:r>
              <w:rPr>
                <w:sz w:val="20"/>
              </w:rPr>
              <w:t>12</w:t>
            </w:r>
            <w:r>
              <w:rPr>
                <w:sz w:val="20"/>
              </w:rPr>
              <w:t>、</w:t>
            </w:r>
            <w:r>
              <w:rPr>
                <w:sz w:val="20"/>
              </w:rPr>
              <w:t>强度载荷（</w:t>
            </w:r>
            <w:r>
              <w:rPr>
                <w:sz w:val="20"/>
              </w:rPr>
              <w:t>2800N，5min）：不应出现任何损坏、裂纹或永久变形，各种连接应无松动现象</w:t>
            </w:r>
          </w:p>
          <w:p>
            <w:pPr>
              <w:pStyle w:val="null3"/>
            </w:pPr>
            <w:r>
              <w:rPr>
                <w:sz w:val="20"/>
              </w:rPr>
              <w:t>13</w:t>
            </w:r>
            <w:r>
              <w:rPr>
                <w:sz w:val="20"/>
              </w:rPr>
              <w:t>、</w:t>
            </w:r>
            <w:r>
              <w:rPr>
                <w:sz w:val="20"/>
              </w:rPr>
              <w:t>整机稳定性：最不利受力位置施加</w:t>
            </w:r>
            <w:r>
              <w:rPr>
                <w:sz w:val="20"/>
              </w:rPr>
              <w:t>1.5倍载荷，无倾覆风险</w:t>
            </w:r>
          </w:p>
          <w:p>
            <w:pPr>
              <w:pStyle w:val="null3"/>
            </w:pPr>
            <w:r>
              <w:rPr>
                <w:sz w:val="20"/>
              </w:rPr>
              <w:t>14</w:t>
            </w:r>
            <w:r>
              <w:rPr>
                <w:sz w:val="20"/>
              </w:rPr>
              <w:t>、</w:t>
            </w:r>
            <w:r>
              <w:rPr>
                <w:sz w:val="20"/>
              </w:rPr>
              <w:t>操作安全：转动部件设有机械限位装置，防止超范围运动</w:t>
            </w:r>
            <w:r>
              <w:rPr>
                <w:sz w:val="20"/>
              </w:rPr>
              <w:t>运行噪音≤60dB，无刺耳异响握把无打滑、脱落风险，耐磨损测试≥5000次无破损</w:t>
            </w:r>
          </w:p>
          <w:p>
            <w:pPr>
              <w:pStyle w:val="null3"/>
            </w:pPr>
            <w:r>
              <w:rPr>
                <w:sz w:val="20"/>
              </w:rPr>
              <w:t>四、</w:t>
            </w:r>
            <w:r>
              <w:rPr>
                <w:sz w:val="20"/>
              </w:rPr>
              <w:t>安装与地基要求</w:t>
            </w:r>
          </w:p>
          <w:p>
            <w:pPr>
              <w:pStyle w:val="null3"/>
            </w:pPr>
            <w:r>
              <w:rPr>
                <w:sz w:val="20"/>
              </w:rPr>
              <w:t>1、</w:t>
            </w:r>
            <w:r>
              <w:rPr>
                <w:sz w:val="20"/>
              </w:rPr>
              <w:t>安装方式：直埋式安装</w:t>
            </w:r>
          </w:p>
          <w:p>
            <w:pPr>
              <w:pStyle w:val="null3"/>
            </w:pPr>
            <w:r>
              <w:rPr>
                <w:sz w:val="20"/>
              </w:rPr>
              <w:t>2、</w:t>
            </w:r>
            <w:r>
              <w:rPr>
                <w:sz w:val="20"/>
              </w:rPr>
              <w:t>地基参数：单立柱地基尺寸：</w:t>
            </w:r>
            <w:r>
              <w:rPr>
                <w:sz w:val="20"/>
              </w:rPr>
              <w:t>500×500×600mm（长×宽×深）</w:t>
            </w:r>
          </w:p>
          <w:p>
            <w:pPr>
              <w:pStyle w:val="null3"/>
            </w:pPr>
            <w:r>
              <w:rPr>
                <w:sz w:val="20"/>
              </w:rPr>
              <w:t>3、</w:t>
            </w:r>
            <w:r>
              <w:rPr>
                <w:sz w:val="20"/>
              </w:rPr>
              <w:t>混凝土强度：</w:t>
            </w:r>
            <w:r>
              <w:rPr>
                <w:sz w:val="20"/>
              </w:rPr>
              <w:t>≥C25，混凝土配比（水泥：沙子：碎石）=1:2:3.5</w:t>
            </w:r>
          </w:p>
          <w:p>
            <w:pPr>
              <w:pStyle w:val="null3"/>
            </w:pPr>
            <w:r>
              <w:rPr>
                <w:sz w:val="20"/>
              </w:rPr>
              <w:t>4、</w:t>
            </w:r>
            <w:r>
              <w:rPr>
                <w:sz w:val="20"/>
              </w:rPr>
              <w:t>立柱埋入深度：</w:t>
            </w:r>
            <w:r>
              <w:rPr>
                <w:sz w:val="20"/>
              </w:rPr>
              <w:t>≥500mm，安装后垂直度公差≤1/100</w:t>
            </w:r>
          </w:p>
          <w:p>
            <w:pPr>
              <w:pStyle w:val="null3"/>
            </w:pPr>
            <w:r>
              <w:rPr>
                <w:sz w:val="20"/>
              </w:rPr>
              <w:t>5、</w:t>
            </w:r>
            <w:r>
              <w:rPr>
                <w:sz w:val="20"/>
              </w:rPr>
              <w:t>安全间距：器材四周</w:t>
            </w:r>
            <w:r>
              <w:rPr>
                <w:sz w:val="20"/>
              </w:rPr>
              <w:t>≥1.5m无障碍安全区</w:t>
            </w:r>
          </w:p>
          <w:p>
            <w:pPr>
              <w:pStyle w:val="null3"/>
            </w:pPr>
            <w:r>
              <w:rPr>
                <w:sz w:val="20"/>
              </w:rPr>
              <w:t>6、</w:t>
            </w:r>
            <w:r>
              <w:rPr>
                <w:sz w:val="20"/>
              </w:rPr>
              <w:t>训练方向前方</w:t>
            </w:r>
            <w:r>
              <w:rPr>
                <w:sz w:val="20"/>
              </w:rPr>
              <w:t>≥2.0m安全距离</w:t>
            </w:r>
          </w:p>
          <w:p>
            <w:pPr>
              <w:pStyle w:val="null3"/>
            </w:pPr>
            <w:r>
              <w:rPr>
                <w:sz w:val="20"/>
              </w:rPr>
              <w:t>7、</w:t>
            </w:r>
            <w:r>
              <w:rPr>
                <w:sz w:val="20"/>
              </w:rPr>
              <w:t>与其他健身器材间距</w:t>
            </w:r>
            <w:r>
              <w:rPr>
                <w:sz w:val="20"/>
              </w:rPr>
              <w:t>≥3.0m</w:t>
            </w:r>
          </w:p>
          <w:p>
            <w:pPr>
              <w:pStyle w:val="null3"/>
            </w:pPr>
            <w:r>
              <w:rPr>
                <w:sz w:val="20"/>
              </w:rPr>
              <w:t>五、</w:t>
            </w:r>
            <w:r>
              <w:rPr>
                <w:sz w:val="20"/>
              </w:rPr>
              <w:t>检测与认证要求</w:t>
            </w:r>
          </w:p>
          <w:p>
            <w:pPr>
              <w:pStyle w:val="null3"/>
            </w:pPr>
            <w:r>
              <w:rPr>
                <w:sz w:val="20"/>
              </w:rPr>
              <w:t>1</w:t>
            </w:r>
            <w:r>
              <w:rPr>
                <w:sz w:val="20"/>
              </w:rPr>
              <w:t>.</w:t>
            </w:r>
            <w:r>
              <w:rPr>
                <w:sz w:val="20"/>
              </w:rPr>
              <w:t>执行标准：必须符合《室外健身器材的安全通用要求》（</w:t>
            </w:r>
            <w:r>
              <w:rPr>
                <w:sz w:val="20"/>
              </w:rPr>
              <w:t>GB19272-2024）</w:t>
            </w:r>
          </w:p>
          <w:p>
            <w:pPr>
              <w:pStyle w:val="null3"/>
            </w:pPr>
            <w:r>
              <w:rPr>
                <w:sz w:val="20"/>
              </w:rPr>
              <w:t>2.</w:t>
            </w:r>
            <w:r>
              <w:rPr>
                <w:sz w:val="20"/>
              </w:rPr>
              <w:t>检测文件：</w:t>
            </w:r>
            <w:r>
              <w:rPr>
                <w:sz w:val="20"/>
              </w:rPr>
              <w:t>投标人在投标文件中须</w:t>
            </w:r>
            <w:r>
              <w:rPr>
                <w:sz w:val="20"/>
              </w:rPr>
              <w:t>提供第三方检测机构出具的完整检测报告</w:t>
            </w:r>
            <w:r>
              <w:rPr>
                <w:sz w:val="20"/>
              </w:rPr>
              <w:t>，</w:t>
            </w:r>
            <w:r>
              <w:rPr>
                <w:sz w:val="20"/>
              </w:rPr>
              <w:t>检测项目需包含：结构安全、静载荷、疲劳耐久性、材料环保、涂层性能、安全间隙、稳定性等</w:t>
            </w:r>
            <w:r>
              <w:rPr>
                <w:sz w:val="20"/>
              </w:rPr>
              <w:t>。</w:t>
            </w:r>
          </w:p>
          <w:p>
            <w:pPr>
              <w:pStyle w:val="null3"/>
            </w:pPr>
            <w:r>
              <w:rPr>
                <w:sz w:val="20"/>
              </w:rPr>
              <w:t>3.</w:t>
            </w:r>
            <w:r>
              <w:rPr>
                <w:sz w:val="20"/>
              </w:rPr>
              <w:t>认证要求：提供</w:t>
            </w:r>
            <w:r>
              <w:rPr>
                <w:sz w:val="20"/>
              </w:rPr>
              <w:t>经国家认证认可监督管理委员会批准的第三方认证机构</w:t>
            </w:r>
            <w:r>
              <w:rPr>
                <w:sz w:val="20"/>
              </w:rPr>
              <w:t>出具</w:t>
            </w:r>
            <w:r>
              <w:rPr>
                <w:sz w:val="20"/>
              </w:rPr>
              <w:t>的产品质量认证证书扫描件（加盖投标人公章）</w:t>
            </w:r>
            <w:r>
              <w:rPr>
                <w:sz w:val="20"/>
              </w:rPr>
              <w:t>。</w:t>
            </w:r>
          </w:p>
          <w:p>
            <w:pPr>
              <w:pStyle w:val="null3"/>
            </w:pPr>
            <w:r>
              <w:rPr>
                <w:sz w:val="20"/>
              </w:rPr>
              <w:t>4.保险要求：</w:t>
            </w:r>
            <w:r>
              <w:rPr>
                <w:sz w:val="20"/>
              </w:rPr>
              <w:t>投保产品责任保险及意外伤害附加险（提供保险单</w:t>
            </w:r>
            <w:r>
              <w:rPr>
                <w:sz w:val="20"/>
              </w:rPr>
              <w:t>扫描件或提供相关承诺</w:t>
            </w:r>
            <w:r>
              <w:rPr>
                <w:sz w:val="20"/>
              </w:rPr>
              <w:t>&lt;格式自拟&gt;</w:t>
            </w:r>
            <w:r>
              <w:rPr>
                <w:sz w:val="20"/>
              </w:rPr>
              <w:t>）</w:t>
            </w:r>
          </w:p>
          <w:p>
            <w:pPr>
              <w:pStyle w:val="null3"/>
            </w:pPr>
            <w:r>
              <w:rPr>
                <w:sz w:val="20"/>
              </w:rPr>
              <w:t>5.</w:t>
            </w:r>
            <w:r>
              <w:rPr>
                <w:sz w:val="20"/>
              </w:rPr>
              <w:t>环保要求：材料重金属含量（铅、镉、汞、六价铬等）符合国家环保标准，无有毒有害物质释放</w:t>
            </w:r>
            <w:r>
              <w:rPr>
                <w:sz w:val="20"/>
              </w:rPr>
              <w:t>。</w:t>
            </w:r>
          </w:p>
          <w:p>
            <w:pPr>
              <w:pStyle w:val="null3"/>
            </w:pPr>
            <w:r>
              <w:rPr>
                <w:sz w:val="20"/>
              </w:rPr>
              <w:t>注：</w:t>
            </w:r>
            <w:r>
              <w:rPr>
                <w:sz w:val="20"/>
              </w:rPr>
              <w:t>以上各条款</w:t>
            </w:r>
            <w:r>
              <w:rPr>
                <w:sz w:val="20"/>
              </w:rPr>
              <w:t>要求投标人须在投标文件中提供能证明其响应真实性的证明材料，例如：由国家认可的第三方检测机构出具的检测报告扫描件（需加盖投标人公章），或产品制造商官网公开的技术规格截图，或产品说明书（需加盖制造商或投标人公章）等</w:t>
            </w:r>
            <w:r>
              <w:rPr>
                <w:sz w:val="20"/>
              </w:rPr>
              <w:t>。未按要求提供有效证明材料的，评审时将视为该参数负偏离。佐证材料与响应情况不一致的，以佐证情况为准。</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1.采购代理机构：本项目是指广州宜立工程管理有限公司，负责整个采购活动的组织，依法负责编制和发布招标文件，对招标文件拥有最终的解释权，不以任何身份出任评标委员会成员。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广东省南方技师学院</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1</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1份，纸质投标文件副本1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采购机构代理服务收费标准：按委托代理协议约定收取。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融资政策，有融资要求的中标人可根据自身情况，在广东省政府采购网上自行选择金融机构及其融资产品，凭政府采购中标通知书或政府采购合同向金融机构提出融资申请。</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具体情况根据开标时现场代理机构人员设置为准</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广州宜立工程管理有限公司</w:t>
      </w:r>
      <w:r>
        <w:rPr/>
        <w:t>代收。具体操作要求详见</w:t>
      </w:r>
      <w:r>
        <w:rPr/>
        <w:t>广州宜立工程管理有限公司</w:t>
      </w:r>
      <w:r>
        <w:rPr/>
        <w:t>有关指引，递交事宜请自行咨询</w:t>
      </w:r>
      <w:r>
        <w:rPr/>
        <w:t>广州宜立工程管理有限公司</w:t>
      </w:r>
      <w:r>
        <w:rPr/>
        <w:t>；请各投标人在投标文件递交截止时间前按须知前附表规定的金额递交至</w:t>
      </w:r>
      <w:r>
        <w:rPr/>
        <w:t>广州宜立工程管理有限公司</w:t>
      </w:r>
      <w:r>
        <w:rPr/>
        <w:t>，到账情况以开标时</w:t>
      </w:r>
      <w:r>
        <w:rPr/>
        <w:t>广州宜立工程管理有限公司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广州宜立工程管理有限公司网（http://www.gzylzbdl.com）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w:t>
      </w:r>
      <w:r>
        <w:rPr/>
        <w:t>广州宜立工程管理有限公司网（http://www.gzylzbdl.com）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冯先生</w:t>
      </w:r>
    </w:p>
    <w:p>
      <w:pPr>
        <w:pStyle w:val="null3"/>
        <w:ind w:firstLine="480"/>
      </w:pPr>
      <w:r>
        <w:rPr/>
        <w:t>电话：</w:t>
      </w:r>
      <w:r>
        <w:rPr/>
        <w:t>020-83651133</w:t>
      </w:r>
    </w:p>
    <w:p>
      <w:pPr>
        <w:pStyle w:val="null3"/>
        <w:ind w:firstLine="480"/>
      </w:pPr>
      <w:r>
        <w:rPr/>
        <w:t>传真：</w:t>
      </w:r>
      <w:r>
        <w:rPr/>
        <w:t>/</w:t>
      </w:r>
    </w:p>
    <w:p>
      <w:pPr>
        <w:pStyle w:val="null3"/>
        <w:ind w:firstLine="480"/>
      </w:pPr>
      <w:r>
        <w:rPr/>
        <w:t>邮箱：</w:t>
      </w:r>
      <w:r>
        <w:rPr/>
        <w:t>gzylzb@163.com</w:t>
      </w:r>
    </w:p>
    <w:p>
      <w:pPr>
        <w:pStyle w:val="null3"/>
        <w:ind w:firstLine="480"/>
      </w:pPr>
      <w:r>
        <w:rPr/>
        <w:t>地址：</w:t>
      </w:r>
      <w:r>
        <w:rPr/>
        <w:t>广东省广州市越秀区东风中路437号越秀城市广场南塔7楼</w:t>
      </w:r>
    </w:p>
    <w:p>
      <w:pPr>
        <w:pStyle w:val="null3"/>
        <w:ind w:firstLine="480"/>
      </w:pPr>
      <w:r>
        <w:rPr/>
        <w:t>邮编：</w:t>
      </w:r>
      <w:r>
        <w:rPr/>
        <w:t>510031</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南方技师学院新校区体育设施设备器材采购项目（二次）)：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广州宜立工程管理有限公司</w:t>
      </w:r>
      <w:r>
        <w:rPr/>
        <w:t>统一对外发布。</w:t>
      </w:r>
    </w:p>
    <w:p>
      <w:pPr>
        <w:pStyle w:val="null3"/>
        <w:ind w:firstLine="480"/>
      </w:pPr>
      <w:r>
        <w:rPr/>
        <w:t>（2）对</w:t>
      </w:r>
      <w:r>
        <w:rPr/>
        <w:t>广州宜立工程管理有限公司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采购包1（广东省南方技师学院新校区体育设施设备器材采购项目（二次））：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采购包1（广东省南方技师学院新校区体育设施设备器材采购项目（二次））：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投标文件中提供《资格条件承诺函》（格式自拟）。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投标文件中提供《资格条件承诺函》（格式自拟）。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投标文件中提供《资格条件承诺函》（格式自拟）。</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投标文件中提供《资格条件承诺函》（格式自拟）。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检测等服务的供应商，不得再参与本项目投标（响应）。以投标函相关承诺声明内容为准。</w:t>
            </w:r>
          </w:p>
        </w:tc>
      </w:tr>
      <w:tr>
        <w:tc>
          <w:tcPr>
            <w:tcW w:type="dxa" w:w="890"/>
          </w:tcPr>
          <w:p>
            <w:pPr>
              <w:pStyle w:val="null3"/>
            </w:pPr>
            <w:r>
              <w:rPr/>
              <w:t>8</w:t>
            </w:r>
          </w:p>
        </w:tc>
        <w:tc>
          <w:tcPr>
            <w:tcW w:type="dxa" w:w="3178"/>
          </w:tcPr>
          <w:p>
            <w:pPr>
              <w:pStyle w:val="null3"/>
            </w:pPr>
            <w:r>
              <w:rPr/>
              <w:t>本项目特定的资格要求</w:t>
            </w:r>
          </w:p>
        </w:tc>
        <w:tc>
          <w:tcPr>
            <w:tcW w:type="dxa" w:w="4238"/>
          </w:tcPr>
          <w:p>
            <w:pPr>
              <w:pStyle w:val="null3"/>
            </w:pPr>
            <w:r>
              <w:rPr/>
              <w:t>本项目不允许采购进口产品，不接受联合体投标。</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本项目整体专门面向中小企业采购，提供的货物全部由符合本项目采购标的对应行业（工业）划分标准的中小企业生产且使用该中小企业商号或者注册商标。（投标人提供《中小企业声明函》或属于监狱企业的证明材料或《残疾人福利性单位声明函》，否则不予认定）</w:t>
            </w:r>
          </w:p>
        </w:tc>
      </w:tr>
    </w:tbl>
    <w:p>
      <w:pPr>
        <w:pStyle w:val="null3"/>
        <w:ind w:firstLine="480"/>
      </w:pPr>
      <w:r>
        <w:rPr/>
        <w:t>表二符合性审查表：</w:t>
      </w:r>
    </w:p>
    <w:p>
      <w:pPr>
        <w:pStyle w:val="null3"/>
      </w:pPr>
      <w:r>
        <w:rPr/>
        <w:t>采购包1（广东省南方技师学院新校区体育设施设备器材采购项目（二次））：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投标函</w:t>
            </w:r>
          </w:p>
        </w:tc>
        <w:tc>
          <w:tcPr>
            <w:tcW w:type="dxa" w:w="4238"/>
          </w:tcPr>
          <w:p>
            <w:pPr>
              <w:pStyle w:val="null3"/>
            </w:pPr>
            <w:r>
              <w:rPr/>
              <w:t>按招标文件提供的格式文件填写、签署、盖章。</w:t>
            </w:r>
          </w:p>
        </w:tc>
      </w:tr>
      <w:tr>
        <w:tc>
          <w:tcPr>
            <w:tcW w:type="dxa" w:w="890"/>
          </w:tcPr>
          <w:p>
            <w:pPr>
              <w:pStyle w:val="null3"/>
            </w:pPr>
            <w:r>
              <w:rPr/>
              <w:t>2</w:t>
            </w:r>
          </w:p>
        </w:tc>
        <w:tc>
          <w:tcPr>
            <w:tcW w:type="dxa" w:w="3178"/>
          </w:tcPr>
          <w:p>
            <w:pPr>
              <w:pStyle w:val="null3"/>
            </w:pPr>
            <w:r>
              <w:rPr/>
              <w:t>法定代表人证明书或授权委托书</w:t>
            </w:r>
          </w:p>
        </w:tc>
        <w:tc>
          <w:tcPr>
            <w:tcW w:type="dxa" w:w="4238"/>
          </w:tcPr>
          <w:p>
            <w:pPr>
              <w:pStyle w:val="null3"/>
            </w:pPr>
            <w:r>
              <w:rPr/>
              <w:t>按招标文件提供的格式文件签署、盖章。</w:t>
            </w:r>
          </w:p>
        </w:tc>
      </w:tr>
      <w:tr>
        <w:tc>
          <w:tcPr>
            <w:tcW w:type="dxa" w:w="890"/>
          </w:tcPr>
          <w:p>
            <w:pPr>
              <w:pStyle w:val="null3"/>
            </w:pPr>
            <w:r>
              <w:rPr/>
              <w:t>3</w:t>
            </w:r>
          </w:p>
        </w:tc>
        <w:tc>
          <w:tcPr>
            <w:tcW w:type="dxa" w:w="3178"/>
          </w:tcPr>
          <w:p>
            <w:pPr>
              <w:pStyle w:val="null3"/>
            </w:pPr>
            <w:r>
              <w:rPr/>
              <w:t>报价要求</w:t>
            </w:r>
          </w:p>
        </w:tc>
        <w:tc>
          <w:tcPr>
            <w:tcW w:type="dxa" w:w="4238"/>
          </w:tcPr>
          <w:p>
            <w:pPr>
              <w:pStyle w:val="null3"/>
            </w:pPr>
            <w:r>
              <w:rPr/>
              <w:t>（1）投标报价是固定价且是唯一的，投标报价未超出采购预算或最高限价。 （2）投标报价无错漏项或有错漏项但被评标委员会认可。 （2）招标文件不接受提交备用方案。</w:t>
            </w:r>
          </w:p>
        </w:tc>
      </w:tr>
      <w:tr>
        <w:tc>
          <w:tcPr>
            <w:tcW w:type="dxa" w:w="890"/>
          </w:tcPr>
          <w:p>
            <w:pPr>
              <w:pStyle w:val="null3"/>
            </w:pPr>
            <w:r>
              <w:rPr/>
              <w:t>4</w:t>
            </w:r>
          </w:p>
        </w:tc>
        <w:tc>
          <w:tcPr>
            <w:tcW w:type="dxa" w:w="3178"/>
          </w:tcPr>
          <w:p>
            <w:pPr>
              <w:pStyle w:val="null3"/>
            </w:pPr>
            <w:r>
              <w:rPr/>
              <w:t>投标有效期</w:t>
            </w:r>
          </w:p>
        </w:tc>
        <w:tc>
          <w:tcPr>
            <w:tcW w:type="dxa" w:w="4238"/>
          </w:tcPr>
          <w:p>
            <w:pPr>
              <w:pStyle w:val="null3"/>
            </w:pPr>
            <w:r>
              <w:rPr/>
              <w:t>满足招标文件要求。</w:t>
            </w:r>
          </w:p>
        </w:tc>
      </w:tr>
      <w:tr>
        <w:tc>
          <w:tcPr>
            <w:tcW w:type="dxa" w:w="890"/>
          </w:tcPr>
          <w:p>
            <w:pPr>
              <w:pStyle w:val="null3"/>
            </w:pPr>
            <w:r>
              <w:rPr/>
              <w:t>5</w:t>
            </w:r>
          </w:p>
        </w:tc>
        <w:tc>
          <w:tcPr>
            <w:tcW w:type="dxa" w:w="3178"/>
          </w:tcPr>
          <w:p>
            <w:pPr>
              <w:pStyle w:val="null3"/>
            </w:pPr>
            <w:r>
              <w:rPr/>
              <w:t>其他</w:t>
            </w:r>
          </w:p>
        </w:tc>
        <w:tc>
          <w:tcPr>
            <w:tcW w:type="dxa" w:w="4238"/>
          </w:tcPr>
          <w:p>
            <w:pPr>
              <w:pStyle w:val="null3"/>
            </w:pPr>
            <w:r>
              <w:rPr/>
              <w:t>未出现法律、法规、规章和招标文件规定的其他投标无效情形。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采购包1(广东省南方技师学院新校区体育设施设备器材采购项目（二次）):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技术部分50.0分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一般条款的响应程度 (20.0分)</w:t>
            </w:r>
          </w:p>
        </w:tc>
        <w:tc>
          <w:tcPr>
            <w:tcW w:type="dxa" w:w="5076"/>
          </w:tcPr>
          <w:p>
            <w:pPr>
              <w:pStyle w:val="null3"/>
              <w:jc w:val="left"/>
            </w:pPr>
            <w:r>
              <w:rPr/>
              <w:t>对“第二章 采购需求”中采购标的（共10项）的“具体技术(参数)要求”的一般参数响应程度响应情况进行评审：该项标的一般技术参数响应整体无偏离或存在正偏离的，该项得2分；该项标的整体响应存在负偏离，总数≤3条的，该项得1分；其余情况不得分。注：采购需求中每一附表对应一项采购标的要求。如采购需求中有明确提供的证明资料，则以采购需求要求为准，无或未按要求提供证明材料的不得分；如采购需求中无明确证明材料的，以投标人的投标文件响应表中的响应情况填写内容为准，未填写或不满足的视为负偏离。凡是标有序号的条款均以一项单独的条款计算，无论是否隶属于上一级编号。特别要求：附表一、三、七、九、十要求投标人须在投标文件中提供能证明其响应真实性的证明材料，例如：由国家认可的第三方检测机构出具的检测报告扫描件（需加盖投标人公章），或产品制造商官网公开的技术规格截图，或产品说明书（需加盖制造商或投标人公章）等。未按要求提供有效证明材料的，评审时将视为该参数负偏离。佐证材料与响应情况不一致的，以佐证情况为准。</w:t>
            </w:r>
          </w:p>
        </w:tc>
      </w:tr>
      <w:tr>
        <w:tc>
          <w:tcPr>
            <w:tcW w:type="dxa" w:w="922"/>
            <w:gridSpan w:val="2"/>
            <w:vMerge/>
          </w:tcPr>
          <w:p/>
        </w:tc>
        <w:tc>
          <w:tcPr>
            <w:tcW w:type="dxa" w:w="2307"/>
          </w:tcPr>
          <w:p>
            <w:pPr>
              <w:pStyle w:val="null3"/>
              <w:jc w:val="left"/>
            </w:pPr>
            <w:r>
              <w:rPr/>
              <w:t>项目计划及实施方案 (15.0分)</w:t>
            </w:r>
          </w:p>
        </w:tc>
        <w:tc>
          <w:tcPr>
            <w:tcW w:type="dxa" w:w="5076"/>
          </w:tcPr>
          <w:p>
            <w:pPr>
              <w:pStyle w:val="null3"/>
              <w:jc w:val="left"/>
            </w:pPr>
            <w:r>
              <w:rPr/>
              <w:t>根据投标人提供的“项目计划及实施方案”（包括项目实施计划、供货计划安排、安装调试）进行评审： 1、项目实施、供货、安装调试全套计划条理清晰、数据精准、内容完整，工期排布贴合现场实际；关键节点设置专项管控、预警、补救三重保障措施，风险预判全面，完全满足供货安装工期要求，落地可执行性极强，得15分； 2、项目、供货、安装调试方案完整通顺，工期安排合理，关键节点具备基础管控手段，无明显疏漏，可按期完成全部工作，可行性良好，得11分； 3、提供的项目计划及实施方案较为完整，工期安排基本匹配采购需求，整体可行性较高，得7分； 4、项目计划内容简略，供货 / 安装节点缺失较多，落地可行性较低，得3分； 5、不提供或内容与本项目无关、完全不可行的不得分。</w:t>
            </w:r>
          </w:p>
        </w:tc>
      </w:tr>
      <w:tr>
        <w:tc>
          <w:tcPr>
            <w:tcW w:type="dxa" w:w="922"/>
            <w:gridSpan w:val="2"/>
            <w:vMerge/>
          </w:tcPr>
          <w:p/>
        </w:tc>
        <w:tc>
          <w:tcPr>
            <w:tcW w:type="dxa" w:w="2307"/>
          </w:tcPr>
          <w:p>
            <w:pPr>
              <w:pStyle w:val="null3"/>
              <w:jc w:val="left"/>
            </w:pPr>
            <w:r>
              <w:rPr/>
              <w:t>培训能力及方案 (15.0分)</w:t>
            </w:r>
          </w:p>
        </w:tc>
        <w:tc>
          <w:tcPr>
            <w:tcW w:type="dxa" w:w="5076"/>
          </w:tcPr>
          <w:p>
            <w:pPr>
              <w:pStyle w:val="null3"/>
              <w:jc w:val="left"/>
            </w:pPr>
            <w:r>
              <w:rPr/>
              <w:t>投标人能根据本项目对培训的要求，能提供具有对应设备的教学资源及培训方案进行评审： 1、培训方案逻辑缜密、内容详实，分阶段授课规划完整；配套教学资源齐全，含专项教学计划、课程设计、实操实训指导书、配套教具资料，培训保障、人员安排、考核机制完备，落地可行性极高，得15分； 2、培训方案要素齐全，具备分阶段培训安排，配套基础教学资料，培训保障措施完善，可行性良好，得11分； 3、培训方案内容较详细，具备基础培训要素，可行性较高，但缺少细化教学资料或创新教学安排，得7分； 3、培训方案内容残缺，仅笼统文字描述，无具体实施步骤、人员、时长及保障机制，可行性较低，得3分； 4、不提供或内容与本项目器材培训无关，得0分。</w:t>
            </w:r>
          </w:p>
        </w:tc>
      </w:tr>
      <w:tr>
        <w:tc>
          <w:tcPr>
            <w:tcW w:type="dxa" w:w="922"/>
            <w:gridSpan w:val="2"/>
            <w:vMerge w:val="restart"/>
          </w:tcPr>
          <w:p>
            <w:pPr>
              <w:pStyle w:val="null3"/>
              <w:jc w:val="center"/>
            </w:pPr>
            <w:r>
              <w:rPr/>
              <w:t>商务部分</w:t>
            </w:r>
          </w:p>
        </w:tc>
        <w:tc>
          <w:tcPr>
            <w:tcW w:type="dxa" w:w="2307"/>
          </w:tcPr>
          <w:p>
            <w:pPr>
              <w:pStyle w:val="null3"/>
              <w:jc w:val="left"/>
            </w:pPr>
            <w:r>
              <w:rPr/>
              <w:t>项目业绩 (5.0分)</w:t>
            </w:r>
          </w:p>
        </w:tc>
        <w:tc>
          <w:tcPr>
            <w:tcW w:type="dxa" w:w="5076"/>
          </w:tcPr>
          <w:p>
            <w:pPr>
              <w:pStyle w:val="null3"/>
              <w:jc w:val="left"/>
            </w:pPr>
            <w:r>
              <w:rPr/>
              <w:t>投标人自2021年1月1日至投标截止时间止，具有同类业绩(指体育设施设备器材类项目业绩），每提供1个得1分，最多得5分。 注：需提供项目合同关键页证明材料并加盖投标人公章（合同关键页需包含用户单位名称、合同项目名称、合同标的主要采购内容、签订合同双方的落款盖章）。以合同的签订日期或合同中载明的履约起始日期为准，不提供或缺项漏项或模糊不清无法认定的不得分。同一用户单位业绩不重复计分。</w:t>
            </w:r>
          </w:p>
        </w:tc>
      </w:tr>
      <w:tr>
        <w:tc>
          <w:tcPr>
            <w:tcW w:type="dxa" w:w="922"/>
            <w:gridSpan w:val="2"/>
            <w:vMerge/>
          </w:tcPr>
          <w:p/>
        </w:tc>
        <w:tc>
          <w:tcPr>
            <w:tcW w:type="dxa" w:w="2307"/>
          </w:tcPr>
          <w:p>
            <w:pPr>
              <w:pStyle w:val="null3"/>
              <w:jc w:val="left"/>
            </w:pPr>
            <w:r>
              <w:rPr/>
              <w:t>客户评价 (5.0分)</w:t>
            </w:r>
          </w:p>
        </w:tc>
        <w:tc>
          <w:tcPr>
            <w:tcW w:type="dxa" w:w="5076"/>
          </w:tcPr>
          <w:p>
            <w:pPr>
              <w:pStyle w:val="null3"/>
              <w:jc w:val="left"/>
            </w:pPr>
            <w:r>
              <w:rPr/>
              <w:t>根据上述所认定有效业绩的客户评价，优秀或良好（或同等类型）的正面评价，每提供一个得1分，最高得5分。 注：需提供加盖客户或客户部门印章的证明材料，同一个客户的评价只算一个，不累计得分。</w:t>
            </w:r>
          </w:p>
        </w:tc>
      </w:tr>
      <w:tr>
        <w:tc>
          <w:tcPr>
            <w:tcW w:type="dxa" w:w="922"/>
            <w:gridSpan w:val="2"/>
            <w:vMerge/>
          </w:tcPr>
          <w:p/>
        </w:tc>
        <w:tc>
          <w:tcPr>
            <w:tcW w:type="dxa" w:w="2307"/>
          </w:tcPr>
          <w:p>
            <w:pPr>
              <w:pStyle w:val="null3"/>
              <w:jc w:val="left"/>
            </w:pPr>
            <w:r>
              <w:rPr/>
              <w:t>售后服务方案 (10.0分)</w:t>
            </w:r>
          </w:p>
        </w:tc>
        <w:tc>
          <w:tcPr>
            <w:tcW w:type="dxa" w:w="5076"/>
          </w:tcPr>
          <w:p>
            <w:pPr>
              <w:pStyle w:val="null3"/>
              <w:jc w:val="left"/>
            </w:pPr>
            <w:r>
              <w:rPr/>
              <w:t>根据投标人提供的售后服务方案进行评审，内容包括：响应采购人服务周期要求；实施方案；故障处理流程；服务标准流程；故障响应时间等内容。 投标人提供的售后服务方案完全满足采购需求，完整、合理，实施方法可行的得10分；售后服务方案较完整，实施方法基本可行得7分；售后服务方案不完善，部分满足采购需求的得4分；完全不满足或未提供方案的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28"/>
        </w:rPr>
        <w:t>合同编号：</w:t>
      </w:r>
      <w:r>
        <w:rPr>
          <w:sz w:val="21"/>
          <w:u w:val="single"/>
        </w:rPr>
        <w:t xml:space="preserve">         </w:t>
      </w:r>
    </w:p>
    <w:p>
      <w:pPr>
        <w:pStyle w:val="null3"/>
        <w:jc w:val="both"/>
      </w:pPr>
      <w:r>
        <w:rPr>
          <w:sz w:val="52"/>
          <w:b/>
        </w:rPr>
        <w:t>采购合同</w:t>
      </w:r>
    </w:p>
    <w:p>
      <w:pPr>
        <w:pStyle w:val="null3"/>
        <w:jc w:val="both"/>
      </w:pPr>
      <w:r>
        <w:rPr>
          <w:sz w:val="28"/>
        </w:rPr>
        <w:t>项目名称：</w:t>
      </w:r>
      <w:r>
        <w:rPr>
          <w:sz w:val="21"/>
          <w:u w:val="single"/>
        </w:rPr>
        <w:t xml:space="preserve">                                </w:t>
      </w:r>
    </w:p>
    <w:p>
      <w:pPr>
        <w:pStyle w:val="null3"/>
        <w:ind w:left="210" w:firstLine="700"/>
        <w:jc w:val="both"/>
      </w:pPr>
      <w:r>
        <w:rPr>
          <w:sz w:val="28"/>
        </w:rPr>
        <w:t>项目编号：</w:t>
      </w:r>
      <w:r>
        <w:rPr>
          <w:sz w:val="21"/>
          <w:u w:val="single"/>
        </w:rPr>
        <w:t xml:space="preserve">                         </w:t>
      </w:r>
      <w:r>
        <w:rPr>
          <w:sz w:val="21"/>
          <w:u w:val="single"/>
        </w:rPr>
        <w:t xml:space="preserve">       </w:t>
      </w:r>
    </w:p>
    <w:p>
      <w:pPr>
        <w:pStyle w:val="null3"/>
        <w:ind w:left="210" w:firstLine="700"/>
        <w:jc w:val="both"/>
      </w:pPr>
      <w:r>
        <w:rPr>
          <w:sz w:val="28"/>
        </w:rPr>
        <w:t>甲</w:t>
      </w:r>
      <w:r>
        <w:rPr>
          <w:sz w:val="28"/>
        </w:rPr>
        <w:t xml:space="preserve">    </w:t>
      </w:r>
      <w:r>
        <w:rPr>
          <w:sz w:val="28"/>
        </w:rPr>
        <w:t>方：</w:t>
      </w:r>
      <w:r>
        <w:rPr>
          <w:sz w:val="28"/>
          <w:u w:val="single"/>
        </w:rPr>
        <w:t xml:space="preserve">          </w:t>
      </w:r>
      <w:r>
        <w:rPr>
          <w:sz w:val="28"/>
          <w:u w:val="single"/>
        </w:rPr>
        <w:t>采购人名称</w:t>
      </w:r>
      <w:r>
        <w:rPr>
          <w:sz w:val="28"/>
          <w:u w:val="single"/>
        </w:rPr>
        <w:t xml:space="preserve">            </w:t>
      </w:r>
    </w:p>
    <w:p>
      <w:pPr>
        <w:pStyle w:val="null3"/>
        <w:ind w:left="210" w:firstLine="700"/>
        <w:jc w:val="both"/>
      </w:pPr>
      <w:r>
        <w:rPr>
          <w:sz w:val="28"/>
        </w:rPr>
        <w:t>乙</w:t>
      </w:r>
      <w:r>
        <w:rPr>
          <w:sz w:val="28"/>
        </w:rPr>
        <w:t xml:space="preserve">    </w:t>
      </w:r>
      <w:r>
        <w:rPr>
          <w:sz w:val="28"/>
        </w:rPr>
        <w:t>方：</w:t>
      </w:r>
      <w:r>
        <w:rPr>
          <w:sz w:val="28"/>
          <w:u w:val="single"/>
        </w:rPr>
        <w:t xml:space="preserve">       </w:t>
      </w:r>
      <w:r>
        <w:rPr>
          <w:sz w:val="28"/>
          <w:u w:val="single"/>
        </w:rPr>
        <w:t>（中标供应商名称）</w:t>
      </w:r>
      <w:r>
        <w:rPr>
          <w:sz w:val="28"/>
          <w:u w:val="single"/>
        </w:rPr>
        <w:t xml:space="preserve">       </w:t>
      </w:r>
      <w:r>
        <w:rPr>
          <w:sz w:val="21"/>
        </w:rPr>
        <w:t xml:space="preserve"> </w:t>
      </w:r>
    </w:p>
    <w:p>
      <w:pPr>
        <w:pStyle w:val="null3"/>
        <w:ind w:left="210" w:firstLine="700"/>
        <w:jc w:val="both"/>
      </w:pPr>
      <w:r>
        <w:rPr>
          <w:sz w:val="28"/>
        </w:rPr>
        <w:t>签订地点：</w:t>
      </w:r>
      <w:r>
        <w:rPr>
          <w:sz w:val="21"/>
          <w:u w:val="single"/>
        </w:rPr>
        <w:t xml:space="preserve">                                </w:t>
      </w:r>
    </w:p>
    <w:p>
      <w:pPr>
        <w:pStyle w:val="null3"/>
        <w:ind w:left="210" w:firstLine="700"/>
        <w:jc w:val="both"/>
      </w:pPr>
      <w:r>
        <w:rPr>
          <w:sz w:val="28"/>
        </w:rPr>
        <w:t>签订日期：</w:t>
      </w:r>
      <w:r>
        <w:rPr>
          <w:sz w:val="21"/>
          <w:u w:val="single"/>
        </w:rPr>
        <w:t xml:space="preserve">                                </w:t>
      </w:r>
    </w:p>
    <w:p>
      <w:pPr>
        <w:pStyle w:val="null3"/>
        <w:jc w:val="both"/>
      </w:pPr>
      <w:r>
        <w:rPr>
          <w:sz w:val="21"/>
          <w:i/>
        </w:rPr>
        <w:t>注：本合同仅为合同的参考文本，可根据项目的具体要求进行修订。</w:t>
      </w:r>
    </w:p>
    <w:p>
      <w:pPr>
        <w:pStyle w:val="null3"/>
        <w:jc w:val="both"/>
      </w:pPr>
      <w:r>
        <w:rPr/>
        <w:t xml:space="preserve"> </w:t>
      </w:r>
    </w:p>
    <w:p>
      <w:pPr>
        <w:pStyle w:val="null3"/>
        <w:jc w:val="both"/>
      </w:pPr>
      <w:r>
        <w:rPr>
          <w:sz w:val="21"/>
          <w:b/>
        </w:rPr>
        <w:t>甲</w:t>
      </w:r>
      <w:r>
        <w:rPr>
          <w:sz w:val="21"/>
          <w:b/>
        </w:rPr>
        <w:t xml:space="preserve">    </w:t>
      </w:r>
      <w:r>
        <w:rPr>
          <w:sz w:val="21"/>
          <w:b/>
        </w:rPr>
        <w:t>方：</w:t>
      </w:r>
      <w:r>
        <w:rPr>
          <w:b/>
          <w:u w:val="single"/>
        </w:rPr>
        <w:t xml:space="preserve">                   </w:t>
      </w:r>
    </w:p>
    <w:p>
      <w:pPr>
        <w:pStyle w:val="null3"/>
        <w:jc w:val="both"/>
      </w:pPr>
      <w:r>
        <w:rPr>
          <w:sz w:val="21"/>
        </w:rPr>
        <w:t>电</w:t>
      </w:r>
      <w:r>
        <w:rPr>
          <w:sz w:val="21"/>
        </w:rPr>
        <w:t xml:space="preserve">    </w:t>
      </w:r>
      <w:r>
        <w:rPr>
          <w:sz w:val="21"/>
        </w:rPr>
        <w:t>话：</w:t>
      </w:r>
      <w:r>
        <w:rPr>
          <w:sz w:val="21"/>
        </w:rPr>
        <w:t xml:space="preserve">              </w:t>
      </w:r>
      <w:r>
        <w:rPr>
          <w:sz w:val="21"/>
        </w:rPr>
        <w:t>传</w:t>
      </w:r>
      <w:r>
        <w:rPr>
          <w:sz w:val="21"/>
        </w:rPr>
        <w:t xml:space="preserve">  </w:t>
      </w:r>
      <w:r>
        <w:rPr>
          <w:sz w:val="21"/>
        </w:rPr>
        <w:t>真：</w:t>
      </w:r>
      <w:r>
        <w:rPr>
          <w:sz w:val="21"/>
        </w:rPr>
        <w:t xml:space="preserve">           </w:t>
      </w:r>
      <w:r>
        <w:rPr>
          <w:sz w:val="21"/>
        </w:rPr>
        <w:t>地</w:t>
      </w:r>
      <w:r>
        <w:rPr>
          <w:sz w:val="21"/>
        </w:rPr>
        <w:t xml:space="preserve">  </w:t>
      </w:r>
      <w:r>
        <w:rPr>
          <w:sz w:val="21"/>
        </w:rPr>
        <w:t>址：</w:t>
      </w:r>
    </w:p>
    <w:p>
      <w:pPr>
        <w:pStyle w:val="null3"/>
        <w:jc w:val="both"/>
      </w:pPr>
      <w:r>
        <w:rPr>
          <w:sz w:val="21"/>
          <w:b/>
        </w:rPr>
        <w:t>乙</w:t>
      </w:r>
      <w:r>
        <w:rPr>
          <w:sz w:val="21"/>
          <w:b/>
        </w:rPr>
        <w:t xml:space="preserve">    </w:t>
      </w:r>
      <w:r>
        <w:rPr>
          <w:sz w:val="21"/>
          <w:b/>
        </w:rPr>
        <w:t>方：</w:t>
      </w:r>
      <w:r>
        <w:rPr>
          <w:sz w:val="21"/>
          <w:b/>
          <w:u w:val="single"/>
        </w:rPr>
        <w:t xml:space="preserve">                    </w:t>
      </w:r>
    </w:p>
    <w:p>
      <w:pPr>
        <w:pStyle w:val="null3"/>
        <w:jc w:val="both"/>
      </w:pPr>
      <w:r>
        <w:rPr>
          <w:sz w:val="21"/>
        </w:rPr>
        <w:t>电</w:t>
      </w:r>
      <w:r>
        <w:rPr>
          <w:sz w:val="21"/>
        </w:rPr>
        <w:t xml:space="preserve">    </w:t>
      </w:r>
      <w:r>
        <w:rPr>
          <w:sz w:val="21"/>
        </w:rPr>
        <w:t>话：</w:t>
      </w:r>
      <w:r>
        <w:rPr>
          <w:sz w:val="21"/>
        </w:rPr>
        <w:t xml:space="preserve">                </w:t>
      </w:r>
      <w:r>
        <w:rPr>
          <w:sz w:val="21"/>
        </w:rPr>
        <w:t>传</w:t>
      </w:r>
      <w:r>
        <w:rPr>
          <w:sz w:val="21"/>
        </w:rPr>
        <w:t xml:space="preserve">  </w:t>
      </w:r>
      <w:r>
        <w:rPr>
          <w:sz w:val="21"/>
        </w:rPr>
        <w:t>真：</w:t>
      </w:r>
      <w:r>
        <w:rPr>
          <w:sz w:val="21"/>
        </w:rPr>
        <w:t xml:space="preserve">           </w:t>
      </w:r>
      <w:r>
        <w:rPr>
          <w:sz w:val="21"/>
        </w:rPr>
        <w:t>地</w:t>
      </w:r>
      <w:r>
        <w:rPr>
          <w:sz w:val="21"/>
        </w:rPr>
        <w:t xml:space="preserve">  </w:t>
      </w:r>
      <w:r>
        <w:rPr>
          <w:sz w:val="21"/>
        </w:rPr>
        <w:t>址：</w:t>
      </w:r>
      <w:r>
        <w:rPr>
          <w:sz w:val="21"/>
        </w:rPr>
        <w:t xml:space="preserve">   </w:t>
      </w:r>
    </w:p>
    <w:p>
      <w:pPr>
        <w:pStyle w:val="null3"/>
        <w:jc w:val="both"/>
      </w:pPr>
      <w:r>
        <w:rPr>
          <w:sz w:val="21"/>
        </w:rPr>
        <w:t>合同性质：</w:t>
      </w:r>
      <w:r>
        <w:rPr>
          <w:sz w:val="21"/>
          <w:u w:val="single"/>
        </w:rPr>
        <w:t>本合同为中小企业预留合同</w:t>
      </w:r>
    </w:p>
    <w:p>
      <w:pPr>
        <w:pStyle w:val="null3"/>
        <w:jc w:val="both"/>
      </w:pPr>
      <w:r>
        <w:rPr/>
        <w:t xml:space="preserve"> </w:t>
      </w:r>
    </w:p>
    <w:p>
      <w:pPr>
        <w:pStyle w:val="null3"/>
        <w:ind w:firstLine="420"/>
        <w:jc w:val="both"/>
      </w:pPr>
      <w:r>
        <w:rPr>
          <w:sz w:val="21"/>
        </w:rPr>
        <w:t>根据</w:t>
      </w:r>
      <w:r>
        <w:rPr>
          <w:sz w:val="21"/>
          <w:u w:val="single"/>
        </w:rPr>
        <w:t xml:space="preserve">              </w:t>
      </w:r>
      <w:r>
        <w:rPr>
          <w:sz w:val="21"/>
          <w:u w:val="single"/>
        </w:rPr>
        <w:t>项目（项目编号：</w:t>
      </w:r>
      <w:r>
        <w:rPr>
          <w:sz w:val="21"/>
          <w:u w:val="single"/>
        </w:rPr>
        <w:t xml:space="preserve">    </w:t>
      </w:r>
      <w:r>
        <w:rPr>
          <w:sz w:val="21"/>
          <w:u w:val="single"/>
        </w:rPr>
        <w:t>）</w:t>
      </w:r>
      <w:r>
        <w:rPr>
          <w:sz w:val="21"/>
        </w:rPr>
        <w:t>的采购结果，按照《中华人民共和国政府采购法》、《</w:t>
      </w:r>
      <w:r>
        <w:rPr>
          <w:sz w:val="21"/>
        </w:rPr>
        <w:t>中华人民共和国</w:t>
      </w:r>
      <w:r>
        <w:rPr>
          <w:sz w:val="21"/>
        </w:rPr>
        <w:t>民法典</w:t>
      </w:r>
      <w:r>
        <w:rPr>
          <w:sz w:val="21"/>
        </w:rPr>
        <w:t>(合同编)》的规定，</w:t>
      </w:r>
      <w:r>
        <w:rPr>
          <w:sz w:val="21"/>
        </w:rPr>
        <w:t>经双方协商，</w:t>
      </w:r>
      <w:r>
        <w:rPr>
          <w:sz w:val="21"/>
        </w:rPr>
        <w:t>本着平等互利和诚实信用的原则，</w:t>
      </w:r>
      <w:r>
        <w:rPr>
          <w:sz w:val="21"/>
        </w:rPr>
        <w:t>一致同意签订本合同如下。</w:t>
      </w:r>
    </w:p>
    <w:p>
      <w:pPr>
        <w:pStyle w:val="null3"/>
        <w:jc w:val="both"/>
      </w:pPr>
      <w:r>
        <w:rPr>
          <w:sz w:val="21"/>
          <w:b/>
        </w:rPr>
        <w:t>一、货物内容</w:t>
      </w:r>
    </w:p>
    <w:tbl>
      <w:tblPr>
        <w:tblW w:w="0" w:type="auto"/>
        <w:tblBorders>
          <w:top w:val="none" w:color="000000" w:sz="4"/>
          <w:left w:val="none" w:color="000000" w:sz="4"/>
          <w:bottom w:val="none" w:color="000000" w:sz="4"/>
          <w:right w:val="none" w:color="000000" w:sz="4"/>
          <w:insideH w:val="none"/>
          <w:insideV w:val="none"/>
        </w:tblBorders>
      </w:tblPr>
      <w:tblGrid>
        <w:gridCol w:w="651"/>
        <w:gridCol w:w="1024"/>
        <w:gridCol w:w="3111"/>
        <w:gridCol w:w="797"/>
        <w:gridCol w:w="797"/>
        <w:gridCol w:w="957"/>
        <w:gridCol w:w="799"/>
      </w:tblGrid>
      <w:tr>
        <w:tc>
          <w:tcPr>
            <w:tcW w:type="dxa" w:w="65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02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311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产地</w:t>
            </w: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957"/>
            <w:tcBorders>
              <w:top w:val="singl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单价</w:t>
            </w:r>
            <w:r>
              <w:rPr>
                <w:sz w:val="21"/>
              </w:rPr>
              <w:t>(元)</w:t>
            </w:r>
          </w:p>
        </w:tc>
        <w:tc>
          <w:tcPr>
            <w:tcW w:type="dxa" w:w="799"/>
            <w:tcBorders>
              <w:top w:val="singl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金额</w:t>
            </w:r>
            <w:r>
              <w:rPr>
                <w:sz w:val="21"/>
              </w:rPr>
              <w:t>(元)</w:t>
            </w:r>
          </w:p>
        </w:tc>
      </w:tr>
      <w:tr>
        <w:tc>
          <w:tcPr>
            <w:tcW w:type="dxa" w:w="6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311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57"/>
            <w:tcBorders>
              <w:top w:val="single" w:color="000000" w:sz="4"/>
              <w:left w:val="none" w:color="000000" w:sz="4"/>
              <w:bottom w:val="none" w:color="000000" w:sz="4"/>
              <w:right w:val="single" w:color="000000" w:sz="4"/>
            </w:tcBorders>
            <w:tcMar>
              <w:top w:type="dxa" w:w="0"/>
              <w:left w:type="dxa" w:w="105"/>
              <w:bottom w:type="dxa" w:w="0"/>
              <w:right w:type="dxa" w:w="105"/>
            </w:tcMar>
            <w:vAlign w:val="top"/>
          </w:tcPr>
          <w:p/>
        </w:tc>
        <w:tc>
          <w:tcPr>
            <w:tcW w:type="dxa" w:w="799"/>
            <w:tcBorders>
              <w:top w:val="single" w:color="000000" w:sz="4"/>
              <w:left w:val="single" w:color="000000" w:sz="4"/>
              <w:bottom w:val="none" w:color="000000" w:sz="4"/>
              <w:right w:val="single" w:color="000000" w:sz="4"/>
            </w:tcBorders>
            <w:tcMar>
              <w:top w:type="dxa" w:w="0"/>
              <w:left w:type="dxa" w:w="105"/>
              <w:bottom w:type="dxa" w:w="0"/>
              <w:right w:type="dxa" w:w="105"/>
            </w:tcMar>
            <w:vAlign w:val="top"/>
          </w:tcPr>
          <w:p/>
        </w:tc>
      </w:tr>
      <w:tr>
        <w:tc>
          <w:tcPr>
            <w:tcW w:type="dxa" w:w="6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2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31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57"/>
            <w:tcBorders>
              <w:top w:val="single" w:color="000000" w:sz="4"/>
              <w:left w:val="none" w:color="000000" w:sz="4"/>
              <w:bottom w:val="none" w:color="000000" w:sz="4"/>
              <w:right w:val="single" w:color="000000" w:sz="4"/>
            </w:tcBorders>
            <w:tcMar>
              <w:top w:type="dxa" w:w="0"/>
              <w:left w:type="dxa" w:w="105"/>
              <w:bottom w:type="dxa" w:w="0"/>
              <w:right w:type="dxa" w:w="105"/>
            </w:tcMar>
            <w:vAlign w:val="top"/>
          </w:tcPr>
          <w:p/>
        </w:tc>
        <w:tc>
          <w:tcPr>
            <w:tcW w:type="dxa" w:w="799"/>
            <w:tcBorders>
              <w:top w:val="single" w:color="000000" w:sz="4"/>
              <w:left w:val="single" w:color="000000" w:sz="4"/>
              <w:bottom w:val="none" w:color="000000" w:sz="4"/>
              <w:right w:val="single" w:color="000000" w:sz="4"/>
            </w:tcBorders>
            <w:tcMar>
              <w:top w:type="dxa" w:w="0"/>
              <w:left w:type="dxa" w:w="105"/>
              <w:bottom w:type="dxa" w:w="0"/>
              <w:right w:type="dxa" w:w="105"/>
            </w:tcMar>
            <w:vAlign w:val="top"/>
          </w:tcPr>
          <w:p/>
        </w:tc>
      </w:tr>
      <w:tr>
        <w:tc>
          <w:tcPr>
            <w:tcW w:type="dxa" w:w="6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02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31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57"/>
            <w:tcBorders>
              <w:top w:val="single" w:color="000000" w:sz="4"/>
              <w:left w:val="none" w:color="000000" w:sz="4"/>
              <w:bottom w:val="none" w:color="000000" w:sz="4"/>
              <w:right w:val="single" w:color="000000" w:sz="4"/>
            </w:tcBorders>
            <w:tcMar>
              <w:top w:type="dxa" w:w="0"/>
              <w:left w:type="dxa" w:w="105"/>
              <w:bottom w:type="dxa" w:w="0"/>
              <w:right w:type="dxa" w:w="105"/>
            </w:tcMar>
            <w:vAlign w:val="top"/>
          </w:tcPr>
          <w:p/>
        </w:tc>
        <w:tc>
          <w:tcPr>
            <w:tcW w:type="dxa" w:w="799"/>
            <w:tcBorders>
              <w:top w:val="single" w:color="000000" w:sz="4"/>
              <w:left w:val="single" w:color="000000" w:sz="4"/>
              <w:bottom w:val="none" w:color="000000" w:sz="4"/>
              <w:right w:val="single" w:color="000000" w:sz="4"/>
            </w:tcBorders>
            <w:tcMar>
              <w:top w:type="dxa" w:w="0"/>
              <w:left w:type="dxa" w:w="105"/>
              <w:bottom w:type="dxa" w:w="0"/>
              <w:right w:type="dxa" w:w="105"/>
            </w:tcMar>
            <w:vAlign w:val="top"/>
          </w:tcPr>
          <w:p/>
        </w:tc>
      </w:tr>
      <w:tr>
        <w:tc>
          <w:tcPr>
            <w:tcW w:type="dxa" w:w="6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02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31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57"/>
            <w:tcBorders>
              <w:top w:val="single" w:color="000000" w:sz="4"/>
              <w:left w:val="none" w:color="000000" w:sz="4"/>
              <w:bottom w:val="none" w:color="000000" w:sz="4"/>
              <w:right w:val="single" w:color="000000" w:sz="4"/>
            </w:tcBorders>
            <w:tcMar>
              <w:top w:type="dxa" w:w="0"/>
              <w:left w:type="dxa" w:w="105"/>
              <w:bottom w:type="dxa" w:w="0"/>
              <w:right w:type="dxa" w:w="105"/>
            </w:tcMar>
            <w:vAlign w:val="top"/>
          </w:tcPr>
          <w:p/>
        </w:tc>
        <w:tc>
          <w:tcPr>
            <w:tcW w:type="dxa" w:w="799"/>
            <w:tcBorders>
              <w:top w:val="single" w:color="000000" w:sz="4"/>
              <w:left w:val="single" w:color="000000" w:sz="4"/>
              <w:bottom w:val="none" w:color="000000" w:sz="4"/>
              <w:right w:val="single" w:color="000000" w:sz="4"/>
            </w:tcBorders>
            <w:tcMar>
              <w:top w:type="dxa" w:w="0"/>
              <w:left w:type="dxa" w:w="105"/>
              <w:bottom w:type="dxa" w:w="0"/>
              <w:right w:type="dxa" w:w="105"/>
            </w:tcMar>
            <w:vAlign w:val="top"/>
          </w:tcPr>
          <w:p/>
        </w:tc>
      </w:tr>
      <w:tr>
        <w:tc>
          <w:tcPr>
            <w:tcW w:type="dxa" w:w="8136"/>
            <w:gridSpan w:val="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合计总额：￥</w:t>
            </w:r>
            <w:r>
              <w:rPr>
                <w:sz w:val="21"/>
              </w:rPr>
              <w:t xml:space="preserve">       </w:t>
            </w:r>
            <w:r>
              <w:rPr>
                <w:sz w:val="21"/>
              </w:rPr>
              <w:t>元（大写：</w:t>
            </w:r>
            <w:r>
              <w:rPr>
                <w:sz w:val="21"/>
              </w:rPr>
              <w:t xml:space="preserve">   </w:t>
            </w:r>
            <w:r>
              <w:rPr>
                <w:sz w:val="21"/>
              </w:rPr>
              <w:t>元）</w:t>
            </w:r>
          </w:p>
        </w:tc>
      </w:tr>
    </w:tbl>
    <w:p>
      <w:pPr>
        <w:pStyle w:val="null3"/>
        <w:ind w:firstLine="420"/>
        <w:jc w:val="both"/>
      </w:pPr>
      <w:r>
        <w:rPr>
          <w:sz w:val="21"/>
        </w:rPr>
        <w:t>注：货物名称内容必须与投标文件中货物名称内容一致。</w:t>
      </w:r>
    </w:p>
    <w:p>
      <w:pPr>
        <w:pStyle w:val="null3"/>
        <w:jc w:val="both"/>
      </w:pPr>
      <w:r>
        <w:rPr>
          <w:sz w:val="21"/>
          <w:b/>
        </w:rPr>
        <w:t>二、合同金额</w:t>
      </w:r>
    </w:p>
    <w:p>
      <w:pPr>
        <w:pStyle w:val="null3"/>
        <w:ind w:firstLine="420"/>
        <w:jc w:val="both"/>
      </w:pPr>
      <w:r>
        <w:rPr>
          <w:sz w:val="21"/>
        </w:rPr>
        <w:t>合同金额为￥</w:t>
      </w:r>
      <w:r>
        <w:rPr>
          <w:sz w:val="21"/>
        </w:rPr>
        <w:t>_______________元（大写：人民币_________________元）。</w:t>
      </w:r>
    </w:p>
    <w:p>
      <w:pPr>
        <w:pStyle w:val="null3"/>
        <w:ind w:firstLine="420"/>
        <w:jc w:val="both"/>
      </w:pPr>
      <w:r>
        <w:rPr>
          <w:sz w:val="21"/>
        </w:rPr>
        <w:t>合同总额</w:t>
      </w:r>
      <w:r>
        <w:rPr>
          <w:sz w:val="21"/>
        </w:rPr>
        <w:t>包括：</w:t>
      </w:r>
      <w:r>
        <w:rPr>
          <w:sz w:val="21"/>
        </w:rPr>
        <w:t>1）货物及零配件的购置和安装、运输保险、装卸、培训辅导、质保期售后服务、全额含税发票、雇员费用、合同实施过程中应预见和不可预见费用等；2）招标范围内所有设备及配件费；3）安装中的相关费用（包括安装过程中损耗、额外材料、设计费等）；4）人员培训和售后服务的相关费用；5）乙方负责项目</w:t>
      </w:r>
      <w:r>
        <w:rPr>
          <w:sz w:val="21"/>
        </w:rPr>
        <w:t>采购</w:t>
      </w:r>
      <w:r>
        <w:rPr>
          <w:sz w:val="21"/>
        </w:rPr>
        <w:t>需求中列出的所有货物采购及服务内容，以及其他隐含的配套工作。甲方不再支付中标金额以外的任何费用</w:t>
      </w:r>
      <w:r>
        <w:rPr>
          <w:sz w:val="21"/>
        </w:rPr>
        <w:t>。</w:t>
      </w:r>
    </w:p>
    <w:p>
      <w:pPr>
        <w:pStyle w:val="null3"/>
        <w:jc w:val="both"/>
      </w:pPr>
      <w:r>
        <w:rPr>
          <w:sz w:val="21"/>
          <w:b/>
        </w:rPr>
        <w:t>三、设备要求</w:t>
      </w:r>
    </w:p>
    <w:p>
      <w:pPr>
        <w:pStyle w:val="null3"/>
        <w:ind w:firstLine="420"/>
        <w:jc w:val="both"/>
      </w:pPr>
      <w:r>
        <w:rPr>
          <w:sz w:val="21"/>
        </w:rPr>
        <w:t>（一）质量要求</w:t>
      </w:r>
    </w:p>
    <w:p>
      <w:pPr>
        <w:pStyle w:val="null3"/>
        <w:ind w:firstLine="420"/>
        <w:jc w:val="both"/>
      </w:pPr>
      <w:r>
        <w:rPr>
          <w:sz w:val="21"/>
        </w:rPr>
        <w:t>1</w:t>
      </w:r>
      <w:r>
        <w:rPr>
          <w:sz w:val="21"/>
        </w:rPr>
        <w:t>、</w:t>
      </w:r>
      <w:r>
        <w:rPr>
          <w:sz w:val="21"/>
        </w:rPr>
        <w:t>设备为原制造商制造的全新产品，整机无污染，无侵权行为、表面无划损、无任何缺陷隐患，在中国境内可依常规安全合法使用。</w:t>
      </w:r>
    </w:p>
    <w:p>
      <w:pPr>
        <w:pStyle w:val="null3"/>
        <w:ind w:firstLine="420"/>
        <w:jc w:val="both"/>
      </w:pPr>
      <w:r>
        <w:rPr>
          <w:sz w:val="21"/>
        </w:rPr>
        <w:t>2</w:t>
      </w:r>
      <w:r>
        <w:rPr>
          <w:sz w:val="21"/>
        </w:rPr>
        <w:t>、</w:t>
      </w:r>
      <w:r>
        <w:rPr>
          <w:sz w:val="21"/>
        </w:rPr>
        <w:t>设备为原厂商未启封全新包装，具出厂合格证，序列号、包装箱号与出厂批号一致，并可追索查阅。</w:t>
      </w:r>
    </w:p>
    <w:p>
      <w:pPr>
        <w:pStyle w:val="null3"/>
        <w:ind w:firstLine="420"/>
        <w:jc w:val="both"/>
      </w:pPr>
      <w:r>
        <w:rPr>
          <w:sz w:val="21"/>
        </w:rPr>
        <w:t>3、有关键设备的用户手册、保修手册、有关单证资料及配有备件、随机工具等，使用操作及安全须知等重要资料应附有中文说明。</w:t>
      </w:r>
    </w:p>
    <w:p>
      <w:pPr>
        <w:pStyle w:val="null3"/>
        <w:ind w:firstLine="420"/>
        <w:jc w:val="both"/>
      </w:pPr>
      <w:r>
        <w:rPr>
          <w:sz w:val="21"/>
        </w:rPr>
        <w:t>（二）包装和运输</w:t>
      </w:r>
    </w:p>
    <w:p>
      <w:pPr>
        <w:pStyle w:val="null3"/>
        <w:ind w:firstLine="420"/>
        <w:jc w:val="both"/>
      </w:pPr>
      <w:r>
        <w:rPr>
          <w:sz w:val="21"/>
        </w:rPr>
        <w:t>1</w:t>
      </w:r>
      <w:r>
        <w:rPr>
          <w:sz w:val="21"/>
        </w:rPr>
        <w:t>、乙方</w:t>
      </w:r>
      <w:r>
        <w:rPr>
          <w:sz w:val="21"/>
        </w:rPr>
        <w:t>应提供设备运输至交付地点所需要的包装，包装应符合经济、牢固、美观的要求，采取防潮、防晒、防锈、</w:t>
      </w:r>
      <w:r>
        <w:rPr>
          <w:sz w:val="21"/>
        </w:rPr>
        <w:t>防震</w:t>
      </w:r>
      <w:r>
        <w:rPr>
          <w:sz w:val="21"/>
        </w:rPr>
        <w:t>及防止</w:t>
      </w:r>
      <w:r>
        <w:rPr>
          <w:sz w:val="21"/>
        </w:rPr>
        <w:t>其他损坏</w:t>
      </w:r>
      <w:r>
        <w:rPr>
          <w:sz w:val="21"/>
        </w:rPr>
        <w:t>的必要措施，以防止货物在运转中损坏或变质。</w:t>
      </w:r>
    </w:p>
    <w:p>
      <w:pPr>
        <w:pStyle w:val="null3"/>
        <w:ind w:firstLine="420"/>
        <w:jc w:val="both"/>
      </w:pPr>
      <w:r>
        <w:rPr>
          <w:sz w:val="21"/>
        </w:rPr>
        <w:t>2、运输包装应根据产品的特点及国家相关标准，标注有相应的运输标志。</w:t>
      </w:r>
    </w:p>
    <w:p>
      <w:pPr>
        <w:pStyle w:val="null3"/>
        <w:ind w:firstLine="420"/>
        <w:jc w:val="both"/>
      </w:pPr>
      <w:r>
        <w:rPr>
          <w:sz w:val="21"/>
        </w:rPr>
        <w:t>（三）培训要求</w:t>
      </w:r>
    </w:p>
    <w:p>
      <w:pPr>
        <w:pStyle w:val="null3"/>
        <w:ind w:firstLine="420"/>
        <w:jc w:val="both"/>
      </w:pPr>
      <w:r>
        <w:rPr>
          <w:sz w:val="21"/>
        </w:rPr>
        <w:t>1</w:t>
      </w:r>
      <w:r>
        <w:rPr>
          <w:sz w:val="21"/>
        </w:rPr>
        <w:t>、</w:t>
      </w:r>
      <w:r>
        <w:rPr>
          <w:sz w:val="21"/>
        </w:rPr>
        <w:t>在设备安装和调试完成后，</w:t>
      </w:r>
      <w:r>
        <w:rPr>
          <w:sz w:val="21"/>
        </w:rPr>
        <w:t>乙方</w:t>
      </w:r>
      <w:r>
        <w:rPr>
          <w:sz w:val="21"/>
        </w:rPr>
        <w:t>应对</w:t>
      </w:r>
      <w:r>
        <w:rPr>
          <w:sz w:val="21"/>
        </w:rPr>
        <w:t>甲方</w:t>
      </w:r>
      <w:r>
        <w:rPr>
          <w:sz w:val="21"/>
        </w:rPr>
        <w:t>使用设备的相关人员进行培训服务，并保证该操作人员能熟练掌握操作技术为止。</w:t>
      </w:r>
    </w:p>
    <w:p>
      <w:pPr>
        <w:pStyle w:val="null3"/>
        <w:ind w:firstLine="420"/>
        <w:jc w:val="both"/>
      </w:pPr>
      <w:r>
        <w:rPr>
          <w:sz w:val="21"/>
        </w:rPr>
        <w:t>2</w:t>
      </w:r>
      <w:r>
        <w:rPr>
          <w:sz w:val="21"/>
        </w:rPr>
        <w:t>、</w:t>
      </w:r>
      <w:r>
        <w:rPr>
          <w:sz w:val="21"/>
        </w:rPr>
        <w:t>如遇设备升级更新，</w:t>
      </w:r>
      <w:r>
        <w:rPr>
          <w:sz w:val="21"/>
        </w:rPr>
        <w:t>乙方</w:t>
      </w:r>
      <w:r>
        <w:rPr>
          <w:sz w:val="21"/>
        </w:rPr>
        <w:t>需及时提供更新操作指导。</w:t>
      </w:r>
    </w:p>
    <w:p>
      <w:pPr>
        <w:pStyle w:val="null3"/>
        <w:ind w:firstLine="420"/>
        <w:jc w:val="both"/>
      </w:pPr>
      <w:r>
        <w:rPr>
          <w:sz w:val="21"/>
        </w:rPr>
        <w:t>3</w:t>
      </w:r>
      <w:r>
        <w:rPr>
          <w:sz w:val="21"/>
        </w:rPr>
        <w:t>、乙方</w:t>
      </w:r>
      <w:r>
        <w:rPr>
          <w:sz w:val="21"/>
        </w:rPr>
        <w:t>应提供本次采购设备涉及的相关核心技术的培训，且提供不少于</w:t>
      </w:r>
      <w:r>
        <w:rPr>
          <w:sz w:val="21"/>
        </w:rPr>
        <w:t>5个工作日的专业技术培训方案。</w:t>
      </w:r>
    </w:p>
    <w:p>
      <w:pPr>
        <w:pStyle w:val="null3"/>
        <w:jc w:val="both"/>
      </w:pPr>
      <w:r>
        <w:rPr>
          <w:sz w:val="21"/>
          <w:b/>
        </w:rPr>
        <w:t>四、交货期、交货方式及交货地点</w:t>
      </w:r>
    </w:p>
    <w:p>
      <w:pPr>
        <w:pStyle w:val="null3"/>
        <w:ind w:firstLine="420"/>
        <w:jc w:val="both"/>
      </w:pPr>
      <w:r>
        <w:rPr>
          <w:sz w:val="21"/>
        </w:rPr>
        <w:t>1.交货期：</w:t>
      </w:r>
    </w:p>
    <w:p>
      <w:pPr>
        <w:pStyle w:val="null3"/>
        <w:ind w:firstLine="420"/>
        <w:jc w:val="both"/>
      </w:pPr>
      <w:r>
        <w:rPr>
          <w:sz w:val="21"/>
        </w:rPr>
        <w:t>2.交货方式：</w:t>
      </w:r>
    </w:p>
    <w:p>
      <w:pPr>
        <w:pStyle w:val="null3"/>
        <w:ind w:firstLine="420"/>
        <w:jc w:val="both"/>
      </w:pPr>
      <w:r>
        <w:rPr>
          <w:sz w:val="21"/>
        </w:rPr>
        <w:t>3.交货地点：</w:t>
      </w:r>
      <w:r>
        <w:rPr>
          <w:sz w:val="21"/>
        </w:rPr>
        <w:t>甲方指定地点。</w:t>
      </w:r>
    </w:p>
    <w:p>
      <w:pPr>
        <w:pStyle w:val="null3"/>
        <w:jc w:val="both"/>
      </w:pPr>
      <w:r>
        <w:rPr>
          <w:sz w:val="21"/>
          <w:b/>
        </w:rPr>
        <w:t>五、付款方式</w:t>
      </w:r>
    </w:p>
    <w:p>
      <w:pPr>
        <w:pStyle w:val="null3"/>
        <w:ind w:firstLine="420"/>
      </w:pPr>
      <w:r>
        <w:rPr>
          <w:sz w:val="21"/>
        </w:rPr>
        <w:t>1期：支付比例30%。自合同签订之日起10个工作日内，甲方支付乙方合同总金额的30%作为预付款。</w:t>
      </w:r>
    </w:p>
    <w:p>
      <w:pPr>
        <w:pStyle w:val="null3"/>
        <w:ind w:firstLine="420"/>
      </w:pPr>
      <w:r>
        <w:rPr>
          <w:sz w:val="21"/>
        </w:rPr>
        <w:t>2期：支付比例70%。项目全部完成并验收合格之日起10个工作日内，甲方支付乙方合同总金额的70%。</w:t>
      </w:r>
    </w:p>
    <w:p>
      <w:pPr>
        <w:pStyle w:val="null3"/>
        <w:ind w:firstLine="420"/>
      </w:pPr>
      <w:r>
        <w:rPr>
          <w:sz w:val="21"/>
        </w:rPr>
        <w:t>注：（</w:t>
      </w:r>
      <w:r>
        <w:rPr>
          <w:sz w:val="21"/>
        </w:rPr>
        <w:t>1）乙方凭以下有效文件与甲方结算：①中标通知书；②合同；③乙方开具的正式发票；④验收报告。</w:t>
      </w:r>
    </w:p>
    <w:p>
      <w:pPr>
        <w:pStyle w:val="null3"/>
        <w:ind w:firstLine="420"/>
        <w:jc w:val="both"/>
      </w:pPr>
      <w:r>
        <w:rPr>
          <w:sz w:val="21"/>
        </w:rPr>
        <w:t>（</w:t>
      </w:r>
      <w:r>
        <w:rPr>
          <w:sz w:val="21"/>
        </w:rPr>
        <w:t>2）因甲方使用的是财政资金，甲方在前款规定的付款时间向政府财政支付部门提出办理财政支付申请手续的时间（不含政府财政支付部门审核的时间），在规定时间内提出支付申请手续后即视为甲方已经按期支付。</w:t>
      </w:r>
    </w:p>
    <w:p>
      <w:pPr>
        <w:pStyle w:val="null3"/>
        <w:jc w:val="both"/>
      </w:pPr>
      <w:r>
        <w:rPr>
          <w:sz w:val="21"/>
          <w:b/>
        </w:rPr>
        <w:t>六、安装与调试</w:t>
      </w:r>
    </w:p>
    <w:p>
      <w:pPr>
        <w:pStyle w:val="null3"/>
        <w:ind w:firstLine="420"/>
      </w:pPr>
      <w:r>
        <w:rPr>
          <w:sz w:val="21"/>
        </w:rPr>
        <w:t>1</w:t>
      </w:r>
      <w:r>
        <w:rPr>
          <w:sz w:val="21"/>
        </w:rPr>
        <w:t>、乙方</w:t>
      </w:r>
      <w:r>
        <w:rPr>
          <w:sz w:val="21"/>
        </w:rPr>
        <w:t>必须依照招标文件的要求和投标文件的承诺，将设备安装并调试至正常运行的最佳状态。</w:t>
      </w:r>
    </w:p>
    <w:p>
      <w:pPr>
        <w:pStyle w:val="null3"/>
        <w:ind w:firstLine="420"/>
        <w:jc w:val="both"/>
      </w:pPr>
      <w:r>
        <w:rPr>
          <w:sz w:val="21"/>
        </w:rPr>
        <w:t>2、设备安装：乙方负责设备的安装，一切费用由乙方负责。乙方安装时须对各安装场地内的其他设备、设施有良好保护措施。</w:t>
      </w:r>
    </w:p>
    <w:p>
      <w:pPr>
        <w:pStyle w:val="null3"/>
        <w:jc w:val="both"/>
      </w:pPr>
      <w:r>
        <w:rPr>
          <w:sz w:val="21"/>
          <w:b/>
        </w:rPr>
        <w:t>七、验收标准与要求</w:t>
      </w:r>
    </w:p>
    <w:p>
      <w:pPr>
        <w:pStyle w:val="null3"/>
        <w:ind w:firstLine="420"/>
        <w:jc w:val="both"/>
      </w:pPr>
      <w:r>
        <w:rPr>
          <w:sz w:val="21"/>
        </w:rPr>
        <w:t>（</w:t>
      </w:r>
      <w:r>
        <w:rPr>
          <w:sz w:val="21"/>
        </w:rPr>
        <w:t>1）交付验收标准依次序对照适用标准为：①符合中华人民共和国国家安全质量标准、环保标准或行业标准；②符合采购文件和响应承诺中甲方认可的合理最佳配置、参数及各项要求。（2）货物若有国家标准按照国家标准验收，若无国家标准按行业标准验收，货物须为原制造商制造的全新产品，无污染、无侵权行为、表面无划损、无任何缺陷隐患。（3）甲方</w:t>
      </w:r>
      <w:r>
        <w:rPr>
          <w:sz w:val="21"/>
        </w:rPr>
        <w:t>收到</w:t>
      </w:r>
      <w:r>
        <w:rPr>
          <w:sz w:val="21"/>
        </w:rPr>
        <w:t>乙方</w:t>
      </w:r>
      <w:r>
        <w:rPr>
          <w:sz w:val="21"/>
        </w:rPr>
        <w:t>提交的验收申请之日起</w:t>
      </w:r>
      <w:r>
        <w:rPr>
          <w:sz w:val="21"/>
        </w:rPr>
        <w:t>7日内</w:t>
      </w:r>
      <w:r>
        <w:rPr>
          <w:sz w:val="21"/>
        </w:rPr>
        <w:t>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r>
        <w:rPr>
          <w:sz w:val="21"/>
        </w:rPr>
        <w:t>4）在验收期间，如果货物出现重大问题，乙方应在3个工作日内解决该问题，并对所有货物负全部责任。（5）验收按本文件约定及国家相关规范验收。通过验收后，需要乙方和甲方双方在验收报告上签字盖章，签字盖章后视为验收通过，并出具验收报告。</w:t>
      </w:r>
    </w:p>
    <w:p>
      <w:pPr>
        <w:pStyle w:val="null3"/>
        <w:jc w:val="both"/>
      </w:pPr>
      <w:r>
        <w:rPr>
          <w:sz w:val="21"/>
          <w:b/>
        </w:rPr>
        <w:t>八、质保期及售后服务要求</w:t>
      </w:r>
      <w:r>
        <w:rPr>
          <w:sz w:val="21"/>
          <w:b/>
        </w:rPr>
        <w:t>（</w:t>
      </w:r>
      <w:r>
        <w:rPr>
          <w:sz w:val="21"/>
          <w:b/>
        </w:rPr>
        <w:t>采购需求</w:t>
      </w:r>
      <w:r>
        <w:rPr>
          <w:sz w:val="21"/>
          <w:b/>
        </w:rPr>
        <w:t>技术标准与要求</w:t>
      </w:r>
      <w:r>
        <w:rPr>
          <w:sz w:val="21"/>
          <w:b/>
        </w:rPr>
        <w:t>中另有要求的，按其执行）</w:t>
      </w:r>
    </w:p>
    <w:p>
      <w:pPr>
        <w:pStyle w:val="null3"/>
        <w:ind w:firstLine="420"/>
        <w:jc w:val="both"/>
      </w:pPr>
      <w:r>
        <w:rPr>
          <w:sz w:val="21"/>
        </w:rPr>
        <w:t>1</w:t>
      </w:r>
      <w:r>
        <w:rPr>
          <w:sz w:val="21"/>
        </w:rPr>
        <w:t>.</w:t>
      </w:r>
      <w:r>
        <w:rPr>
          <w:sz w:val="21"/>
        </w:rPr>
        <w:t>乙方</w:t>
      </w:r>
      <w:r>
        <w:rPr>
          <w:sz w:val="21"/>
        </w:rPr>
        <w:t>承诺质量保修期自项目验收合格之日起，整个项目</w:t>
      </w:r>
      <w:r>
        <w:rPr>
          <w:sz w:val="21"/>
        </w:rPr>
        <w:t>乙方</w:t>
      </w:r>
      <w:r>
        <w:rPr>
          <w:sz w:val="21"/>
        </w:rPr>
        <w:t>提供叁年质保期及上门服务，并对所供货物实行包修、包换、包退、包维护保养。在质量保证期内，</w:t>
      </w:r>
      <w:r>
        <w:rPr>
          <w:sz w:val="21"/>
        </w:rPr>
        <w:t>乙方</w:t>
      </w:r>
      <w:r>
        <w:rPr>
          <w:sz w:val="21"/>
        </w:rPr>
        <w:t>对</w:t>
      </w:r>
      <w:r>
        <w:rPr>
          <w:sz w:val="21"/>
        </w:rPr>
        <w:t>项目</w:t>
      </w:r>
      <w:r>
        <w:rPr>
          <w:sz w:val="21"/>
        </w:rPr>
        <w:t>提供上门保修服务及处理因质量发生的故障，有质量问题的硬件上门保修，上门更换，软件升级，并承担因此产生的一切费用，且提供所有设备质量保证期内正常运行所需的备品备件。质保期满后，提供终身保修服务，实行上门维修和定期检测，维修过程只收取材料费。在质保期内，</w:t>
      </w:r>
      <w:r>
        <w:rPr>
          <w:sz w:val="21"/>
        </w:rPr>
        <w:t>甲方</w:t>
      </w:r>
      <w:r>
        <w:rPr>
          <w:sz w:val="21"/>
        </w:rPr>
        <w:t>如果发现器械的质量、规格、技术指标等存在与合同有任何一项不符，可在最短的时间内，以书面形式向</w:t>
      </w:r>
      <w:r>
        <w:rPr>
          <w:sz w:val="21"/>
        </w:rPr>
        <w:t>乙方</w:t>
      </w:r>
      <w:r>
        <w:rPr>
          <w:sz w:val="21"/>
        </w:rPr>
        <w:t>提出索赔，</w:t>
      </w:r>
      <w:r>
        <w:rPr>
          <w:sz w:val="21"/>
        </w:rPr>
        <w:t>乙方</w:t>
      </w:r>
      <w:r>
        <w:rPr>
          <w:sz w:val="21"/>
        </w:rPr>
        <w:t>承担一切相关费用。质保期内，若设备或零部件因非人为因素出现故障而造成短期停用时，则质保期和维修期相应顺延。停用时间累计超过</w:t>
      </w:r>
      <w:r>
        <w:rPr>
          <w:sz w:val="21"/>
        </w:rPr>
        <w:t>60天则质保期重新计算。</w:t>
      </w:r>
    </w:p>
    <w:p>
      <w:pPr>
        <w:pStyle w:val="null3"/>
        <w:ind w:firstLine="420"/>
        <w:jc w:val="both"/>
      </w:pPr>
      <w:r>
        <w:rPr>
          <w:sz w:val="21"/>
        </w:rPr>
        <w:t>2</w:t>
      </w:r>
      <w:r>
        <w:rPr>
          <w:sz w:val="21"/>
        </w:rPr>
        <w:t>.</w:t>
      </w:r>
      <w:r>
        <w:rPr>
          <w:sz w:val="21"/>
        </w:rPr>
        <w:t>质保期内乙方提供上门服务，在质保期内设置</w:t>
      </w:r>
      <w:r>
        <w:rPr>
          <w:sz w:val="21"/>
        </w:rPr>
        <w:t>7天×24小时技术支持热线电话。不论维修保养期内外，乙方对使用人提出的质量问题和维修要求，电话30分钟内响应，如电话响应无法解决的，乙方售后技术服务人员在4小时内到达用户现场（节假日顺延），12小时内修复完毕。如果设备故障在检修12小时内仍无法排除，乙方需在24小时内提供故障设备规格型号档次的备用设备供甲方使用，直至故障设备修复。如果设备在保修期间，主要部件一个月内2次出现同一故障导致无法使用的，在不影响教学的情况下乙方承诺再提供故障设备规格型号档次的备用设备供甲方使用至原设备正常运转。</w:t>
      </w:r>
    </w:p>
    <w:p>
      <w:pPr>
        <w:pStyle w:val="null3"/>
        <w:jc w:val="both"/>
      </w:pPr>
      <w:r>
        <w:rPr>
          <w:sz w:val="21"/>
          <w:b/>
        </w:rPr>
        <w:t>九、</w:t>
      </w:r>
      <w:r>
        <w:rPr>
          <w:sz w:val="21"/>
          <w:b/>
        </w:rPr>
        <w:t>违约责任与赔偿损失</w:t>
      </w:r>
    </w:p>
    <w:p>
      <w:pPr>
        <w:pStyle w:val="null3"/>
        <w:ind w:firstLine="420"/>
        <w:jc w:val="both"/>
      </w:pPr>
      <w:r>
        <w:rPr>
          <w:sz w:val="21"/>
        </w:rPr>
        <w:t>1)乙方交付的货物、工程/提供的服务不符合本合同规定的，甲方有权拒收，并且乙方须向甲方支付本合同总价5%的违约金。</w:t>
      </w:r>
    </w:p>
    <w:p>
      <w:pPr>
        <w:pStyle w:val="null3"/>
        <w:ind w:firstLine="420"/>
        <w:jc w:val="both"/>
      </w:pPr>
      <w:r>
        <w:rPr>
          <w:sz w:val="21"/>
        </w:rPr>
        <w:t>2)乙方未能按本合同规定的交货时间交付货物的/提供服务，从逾期之日起每日按本合同总价3‰的数额向甲方支付违约金；逾期半个月以上的，甲方有权终止合同，由此造成的甲方经济损失由乙方承担。</w:t>
      </w:r>
    </w:p>
    <w:p>
      <w:pPr>
        <w:pStyle w:val="null3"/>
        <w:ind w:firstLine="420"/>
        <w:jc w:val="both"/>
      </w:pPr>
      <w:r>
        <w:rPr>
          <w:sz w:val="21"/>
        </w:rPr>
        <w:t>3)甲方无正当理由拒收货物/接受服务，到期拒付货物/服务款项的，甲方向乙方偿付本合同总价的5%的违约金。甲方逾期付款的，则每日按本合同总价的3‰向乙方偿付违约金。</w:t>
      </w:r>
    </w:p>
    <w:p>
      <w:pPr>
        <w:pStyle w:val="null3"/>
        <w:ind w:firstLine="420"/>
        <w:jc w:val="both"/>
      </w:pPr>
      <w:r>
        <w:rPr>
          <w:sz w:val="21"/>
        </w:rPr>
        <w:t>4）对于因甲方原因导致变更、中止或者终止采购合同的，甲方应当依照以下合同约定对乙方受到的损失予以赔偿或者补偿：</w:t>
      </w:r>
      <w:r>
        <w:rPr>
          <w:sz w:val="21"/>
          <w:u w:val="single"/>
        </w:rPr>
        <w:t xml:space="preserve">                       </w:t>
      </w:r>
      <w:r>
        <w:rPr>
          <w:sz w:val="21"/>
          <w:u w:val="single"/>
        </w:rPr>
        <w:t>。</w:t>
      </w:r>
    </w:p>
    <w:p>
      <w:pPr>
        <w:pStyle w:val="null3"/>
        <w:ind w:firstLine="420"/>
        <w:jc w:val="both"/>
      </w:pPr>
      <w:r>
        <w:rPr>
          <w:sz w:val="21"/>
        </w:rPr>
        <w:t>5)其他违约责任按《中华人民共和国民法典(合同编)》处理。</w:t>
      </w:r>
    </w:p>
    <w:p>
      <w:pPr>
        <w:pStyle w:val="null3"/>
        <w:jc w:val="both"/>
      </w:pPr>
      <w:r>
        <w:rPr>
          <w:sz w:val="21"/>
          <w:b/>
        </w:rPr>
        <w:t>十、争议的解决</w:t>
      </w:r>
    </w:p>
    <w:p>
      <w:pPr>
        <w:pStyle w:val="null3"/>
        <w:ind w:firstLine="420"/>
        <w:jc w:val="both"/>
      </w:pPr>
      <w:r>
        <w:rPr>
          <w:sz w:val="21"/>
        </w:rPr>
        <w:t>合同执行过程中发生的任何争议，如双方不能通过友好协商解决，向甲方所在地有管辖的人民法院起诉。</w:t>
      </w:r>
    </w:p>
    <w:p>
      <w:pPr>
        <w:pStyle w:val="null3"/>
        <w:jc w:val="both"/>
      </w:pPr>
      <w:r>
        <w:rPr>
          <w:sz w:val="21"/>
          <w:b/>
        </w:rPr>
        <w:t>十一、不可抗力：</w:t>
      </w:r>
    </w:p>
    <w:p>
      <w:pPr>
        <w:pStyle w:val="null3"/>
        <w:ind w:firstLine="420"/>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十二、税费：</w:t>
      </w:r>
      <w:r>
        <w:rPr>
          <w:sz w:val="21"/>
        </w:rPr>
        <w:t>在中国境内、外发生的与本合同执行有关的一切税费均由乙方负担。</w:t>
      </w:r>
    </w:p>
    <w:p>
      <w:pPr>
        <w:pStyle w:val="null3"/>
        <w:jc w:val="both"/>
      </w:pPr>
      <w:r>
        <w:rPr>
          <w:sz w:val="21"/>
          <w:b/>
        </w:rPr>
        <w:t>十三、其他</w:t>
      </w:r>
    </w:p>
    <w:p>
      <w:pPr>
        <w:pStyle w:val="null3"/>
        <w:ind w:firstLine="420"/>
        <w:jc w:val="both"/>
      </w:pPr>
      <w:r>
        <w:rPr>
          <w:sz w:val="21"/>
        </w:rPr>
        <w:t>1)本合同所有附件、招标文件、投标文件、中标通知书均为合同的有效组成部分，与本合同具有同等法律效力。</w:t>
      </w:r>
    </w:p>
    <w:p>
      <w:pPr>
        <w:pStyle w:val="null3"/>
        <w:ind w:firstLine="420"/>
        <w:jc w:val="both"/>
      </w:pPr>
      <w:r>
        <w:rPr>
          <w:sz w:val="21"/>
        </w:rPr>
        <w:t>2)</w:t>
      </w:r>
      <w:r>
        <w:rPr>
          <w:sz w:val="21"/>
        </w:rPr>
        <w:t>在执行本合同的过程中，所有经双方签署确认的文件（包括会议纪要、补充协议、往来信函）即成为本合同的有效组成部分。</w:t>
      </w:r>
    </w:p>
    <w:p>
      <w:pPr>
        <w:pStyle w:val="null3"/>
        <w:ind w:firstLine="420"/>
        <w:jc w:val="both"/>
      </w:pPr>
      <w:r>
        <w:rPr>
          <w:sz w:val="21"/>
        </w:rPr>
        <w:t>3)如一方地址、电话、传真号码有变更，应在变更当日内书面通知对方，否则，应承担相应责任。</w:t>
      </w:r>
    </w:p>
    <w:p>
      <w:pPr>
        <w:pStyle w:val="null3"/>
        <w:ind w:firstLine="420"/>
        <w:jc w:val="both"/>
      </w:pPr>
      <w:r>
        <w:rPr>
          <w:sz w:val="21"/>
        </w:rPr>
        <w:t>4)除甲方事先书面同意外，乙方不得部分或全部转让其应履行的合同项下的义务。</w:t>
      </w:r>
    </w:p>
    <w:p>
      <w:pPr>
        <w:pStyle w:val="null3"/>
        <w:jc w:val="both"/>
      </w:pPr>
      <w:r>
        <w:rPr>
          <w:sz w:val="21"/>
          <w:b/>
        </w:rPr>
        <w:t>十四、廉政纪律：</w:t>
      </w:r>
    </w:p>
    <w:p>
      <w:pPr>
        <w:pStyle w:val="null3"/>
        <w:ind w:firstLine="420"/>
        <w:jc w:val="both"/>
      </w:pPr>
      <w:r>
        <w:rPr>
          <w:sz w:val="21"/>
        </w:rPr>
        <w:t>甲乙双方严格遵守廉政纪律及采购相关法律法规，全程廉洁履约、诚信合作。</w:t>
      </w:r>
    </w:p>
    <w:p>
      <w:pPr>
        <w:pStyle w:val="null3"/>
        <w:ind w:firstLine="420"/>
        <w:jc w:val="both"/>
      </w:pPr>
      <w:r>
        <w:rPr>
          <w:sz w:val="21"/>
        </w:rPr>
        <w:t>1)</w:t>
      </w:r>
      <w:r>
        <w:rPr>
          <w:sz w:val="21"/>
        </w:rPr>
        <w:t>乙方不得为中标、履约及谋取不正当优势，向甲方工作人员及关联人员，以任何形式赠送现金、礼品、有价证券、回</w:t>
      </w:r>
      <w:r>
        <w:rPr>
          <w:sz w:val="21"/>
        </w:rPr>
        <w:t>赠</w:t>
      </w:r>
      <w:r>
        <w:rPr>
          <w:sz w:val="21"/>
        </w:rPr>
        <w:t>等财物，不得提供宴请、娱乐、旅游及其他不正当利益，严禁围串标、利益输送等违规行为。</w:t>
      </w:r>
    </w:p>
    <w:p>
      <w:pPr>
        <w:pStyle w:val="null3"/>
        <w:ind w:firstLine="420"/>
        <w:jc w:val="both"/>
      </w:pPr>
      <w:r>
        <w:rPr>
          <w:sz w:val="21"/>
        </w:rPr>
        <w:t>2）</w:t>
      </w:r>
      <w:r>
        <w:rPr>
          <w:sz w:val="21"/>
        </w:rPr>
        <w:t>甲方工作人员不得以任何理由、任何形式，向乙方索要、收受、变相索取前款所列财物及各类不正当利益，不得利用职务便利干预、影响合同履约、验收、付款等环节，不得违规接受乙方提供的任何好处与便利。</w:t>
      </w:r>
    </w:p>
    <w:p>
      <w:pPr>
        <w:pStyle w:val="null3"/>
        <w:ind w:firstLine="420"/>
        <w:jc w:val="both"/>
      </w:pPr>
      <w:r>
        <w:rPr>
          <w:sz w:val="21"/>
        </w:rPr>
        <w:t>3）</w:t>
      </w:r>
      <w:r>
        <w:rPr>
          <w:sz w:val="21"/>
        </w:rPr>
        <w:t>乙方违反本条约定的，视为严重违约，甲方有权单方解除合同、拒付余款，将其列入采购黑名单，限制或禁止参与本校后续采购；涉嫌违纪违法的，移交相关部门依法追责。</w:t>
      </w:r>
    </w:p>
    <w:p>
      <w:pPr>
        <w:pStyle w:val="null3"/>
        <w:ind w:firstLine="420"/>
        <w:jc w:val="both"/>
      </w:pPr>
      <w:r>
        <w:rPr>
          <w:sz w:val="21"/>
        </w:rPr>
        <w:t>4）</w:t>
      </w:r>
      <w:r>
        <w:rPr>
          <w:sz w:val="21"/>
        </w:rPr>
        <w:t>甲方人员违规的，由学校依规严肃处理。</w:t>
      </w:r>
      <w:r>
        <w:br/>
      </w:r>
      <w:r>
        <w:rPr>
          <w:sz w:val="21"/>
        </w:rPr>
        <w:t>本条款作为本合同有效组成部分，其效力独立于本合同其他条款，不因本合同的变更、解除、终止或无效而失效。</w:t>
      </w:r>
    </w:p>
    <w:p>
      <w:pPr>
        <w:pStyle w:val="null3"/>
        <w:jc w:val="both"/>
      </w:pPr>
      <w:r>
        <w:rPr>
          <w:sz w:val="21"/>
          <w:b/>
        </w:rPr>
        <w:t>十</w:t>
      </w:r>
      <w:r>
        <w:rPr>
          <w:sz w:val="21"/>
          <w:b/>
        </w:rPr>
        <w:t>五</w:t>
      </w:r>
      <w:r>
        <w:rPr>
          <w:sz w:val="21"/>
          <w:b/>
        </w:rPr>
        <w:t>、合同生效：</w:t>
      </w:r>
    </w:p>
    <w:p>
      <w:pPr>
        <w:pStyle w:val="null3"/>
        <w:ind w:firstLine="420"/>
        <w:jc w:val="both"/>
      </w:pPr>
      <w:r>
        <w:rPr>
          <w:sz w:val="21"/>
        </w:rPr>
        <w:t>1）本合同在甲乙双方法定代表人或其授权代表签字盖章后生效。</w:t>
      </w:r>
    </w:p>
    <w:p>
      <w:pPr>
        <w:pStyle w:val="null3"/>
        <w:ind w:firstLine="420"/>
        <w:jc w:val="both"/>
      </w:pPr>
      <w:r>
        <w:rPr>
          <w:sz w:val="21"/>
        </w:rPr>
        <w:t>2）合同一式</w:t>
      </w:r>
      <w:r>
        <w:rPr>
          <w:sz w:val="21"/>
          <w:u w:val="single"/>
        </w:rPr>
        <w:t xml:space="preserve">    </w:t>
      </w:r>
      <w:r>
        <w:rPr>
          <w:sz w:val="21"/>
        </w:rPr>
        <w:t>份，</w:t>
      </w:r>
      <w:r>
        <w:rPr>
          <w:sz w:val="21"/>
          <w:color w:val="000000"/>
          <w:shd w:fill="FFFFFF" w:val="clear"/>
        </w:rPr>
        <w:t>甲方执</w:t>
      </w:r>
      <w:r>
        <w:rPr>
          <w:sz w:val="21"/>
          <w:u w:val="single"/>
        </w:rPr>
        <w:t xml:space="preserve">   </w:t>
      </w:r>
      <w:r>
        <w:rPr>
          <w:sz w:val="21"/>
          <w:color w:val="000000"/>
          <w:shd w:fill="FFFFFF" w:val="clear"/>
        </w:rPr>
        <w:t>份，乙方执</w:t>
      </w:r>
      <w:r>
        <w:rPr>
          <w:sz w:val="21"/>
          <w:u w:val="single"/>
        </w:rPr>
        <w:t xml:space="preserve">   </w:t>
      </w:r>
      <w:r>
        <w:rPr>
          <w:sz w:val="21"/>
          <w:color w:val="000000"/>
          <w:shd w:fill="FFFFFF" w:val="clear"/>
        </w:rPr>
        <w:t>份</w:t>
      </w:r>
      <w:r>
        <w:rPr>
          <w:sz w:val="21"/>
        </w:rPr>
        <w:t>。</w:t>
      </w:r>
    </w:p>
    <w:tbl>
      <w:tblPr>
        <w:tblW w:w="0" w:type="auto"/>
        <w:tblBorders>
          <w:top w:val="none" w:color="000000" w:sz="4"/>
          <w:left w:val="none" w:color="000000" w:sz="4"/>
          <w:bottom w:val="none" w:color="000000" w:sz="4"/>
          <w:right w:val="none" w:color="000000" w:sz="4"/>
          <w:insideH w:val="none"/>
          <w:insideV w:val="none"/>
        </w:tblBorders>
      </w:tblPr>
      <w:tblGrid>
        <w:gridCol w:w="4205"/>
        <w:gridCol w:w="3930"/>
        <w:gridCol w:w="143"/>
      </w:tblGrid>
      <w:tr>
        <w:tc>
          <w:tcPr>
            <w:tcW w:type="dxa" w:w="4205"/>
            <w:tcBorders>
              <w:top w:val="none" w:color="000000" w:sz="4"/>
              <w:left w:val="none" w:color="000000" w:sz="4"/>
              <w:bottom w:val="none" w:color="000000" w:sz="4"/>
              <w:right w:val="dashed" w:color="000000" w:sz="4"/>
            </w:tcBorders>
            <w:tcMar>
              <w:top w:type="dxa" w:w="0"/>
              <w:left w:type="dxa" w:w="105"/>
              <w:bottom w:type="dxa" w:w="0"/>
              <w:right w:type="dxa" w:w="105"/>
            </w:tcMar>
            <w:vAlign w:val="top"/>
          </w:tcPr>
          <w:p>
            <w:pPr>
              <w:pStyle w:val="null3"/>
            </w:pPr>
            <w:r>
              <w:rPr>
                <w:sz w:val="21"/>
                <w:b/>
                <w:color w:val="000000"/>
                <w:shd w:fill="FFFFFF" w:val="clear"/>
              </w:rPr>
              <w:t>甲方（盖章）：</w:t>
            </w:r>
          </w:p>
          <w:p>
            <w:pPr>
              <w:pStyle w:val="null3"/>
            </w:pPr>
            <w:r>
              <w:rPr>
                <w:sz w:val="21"/>
                <w:color w:val="000000"/>
                <w:shd w:fill="FFFFFF" w:val="clear"/>
              </w:rPr>
              <w:t>代表：</w:t>
            </w:r>
            <w:r>
              <w:rPr>
                <w:sz w:val="19"/>
                <w:u w:val="single"/>
              </w:rPr>
              <w:t xml:space="preserve">                              </w:t>
            </w:r>
            <w:r>
              <w:rPr>
                <w:sz w:val="19"/>
              </w:rPr>
              <w:t xml:space="preserve"> </w:t>
            </w:r>
          </w:p>
          <w:p>
            <w:pPr>
              <w:pStyle w:val="null3"/>
            </w:pPr>
            <w:r>
              <w:rPr>
                <w:sz w:val="21"/>
                <w:color w:val="000000"/>
                <w:shd w:fill="FFFFFF" w:val="clear"/>
              </w:rPr>
              <w:t>地址：</w:t>
            </w:r>
          </w:p>
          <w:p>
            <w:pPr>
              <w:pStyle w:val="null3"/>
            </w:pPr>
            <w:r>
              <w:rPr>
                <w:sz w:val="21"/>
                <w:color w:val="000000"/>
                <w:shd w:fill="FFFFFF" w:val="clear"/>
              </w:rPr>
              <w:t>电话：</w:t>
            </w:r>
          </w:p>
          <w:p>
            <w:pPr>
              <w:pStyle w:val="null3"/>
            </w:pPr>
            <w:r>
              <w:rPr>
                <w:sz w:val="21"/>
                <w:color w:val="000000"/>
                <w:shd w:fill="FFFFFF" w:val="clear"/>
              </w:rPr>
              <w:t>传真：</w:t>
            </w:r>
          </w:p>
          <w:p>
            <w:pPr>
              <w:pStyle w:val="null3"/>
            </w:pPr>
            <w:r>
              <w:rPr>
                <w:sz w:val="21"/>
                <w:color w:val="000000"/>
                <w:shd w:fill="FFFFFF" w:val="clear"/>
              </w:rPr>
              <w:t>日期：</w:t>
            </w:r>
            <w:r>
              <w:rPr>
                <w:sz w:val="19"/>
              </w:rPr>
              <w:t xml:space="preserve">           </w:t>
            </w:r>
            <w:r>
              <w:rPr>
                <w:sz w:val="21"/>
                <w:color w:val="000000"/>
                <w:shd w:fill="FFFFFF" w:val="clear"/>
              </w:rPr>
              <w:t>年</w:t>
            </w:r>
            <w:r>
              <w:rPr>
                <w:sz w:val="19"/>
              </w:rPr>
              <w:t xml:space="preserve">     </w:t>
            </w:r>
            <w:r>
              <w:rPr>
                <w:sz w:val="21"/>
                <w:color w:val="000000"/>
                <w:shd w:fill="FFFFFF" w:val="clear"/>
              </w:rPr>
              <w:t>月</w:t>
            </w:r>
            <w:r>
              <w:rPr>
                <w:sz w:val="19"/>
              </w:rPr>
              <w:t xml:space="preserve">    </w:t>
            </w:r>
            <w:r>
              <w:rPr>
                <w:sz w:val="21"/>
                <w:color w:val="000000"/>
                <w:shd w:fill="FFFFFF" w:val="clear"/>
              </w:rPr>
              <w:t>日</w:t>
            </w:r>
          </w:p>
        </w:tc>
        <w:tc>
          <w:tcPr>
            <w:tcW w:type="dxa" w:w="393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b/>
                <w:color w:val="000000"/>
                <w:shd w:fill="FFFFFF" w:val="clear"/>
              </w:rPr>
              <w:t>乙方（盖章）：</w:t>
            </w:r>
          </w:p>
          <w:p>
            <w:pPr>
              <w:pStyle w:val="null3"/>
            </w:pPr>
            <w:r>
              <w:rPr>
                <w:sz w:val="21"/>
                <w:color w:val="000000"/>
                <w:shd w:fill="FFFFFF" w:val="clear"/>
              </w:rPr>
              <w:t>代表：</w:t>
            </w:r>
            <w:r>
              <w:rPr>
                <w:sz w:val="19"/>
                <w:u w:val="single"/>
              </w:rPr>
              <w:t xml:space="preserve">                           </w:t>
            </w:r>
          </w:p>
          <w:p>
            <w:pPr>
              <w:pStyle w:val="null3"/>
            </w:pPr>
            <w:r>
              <w:rPr>
                <w:sz w:val="21"/>
                <w:color w:val="000000"/>
                <w:shd w:fill="FFFFFF" w:val="clear"/>
              </w:rPr>
              <w:t>地址：</w:t>
            </w:r>
          </w:p>
          <w:p>
            <w:pPr>
              <w:pStyle w:val="null3"/>
            </w:pPr>
            <w:r>
              <w:rPr>
                <w:sz w:val="21"/>
                <w:color w:val="000000"/>
                <w:shd w:fill="FFFFFF" w:val="clear"/>
              </w:rPr>
              <w:t>电话：</w:t>
            </w:r>
          </w:p>
          <w:p>
            <w:pPr>
              <w:pStyle w:val="null3"/>
            </w:pPr>
            <w:r>
              <w:rPr>
                <w:sz w:val="21"/>
                <w:color w:val="000000"/>
                <w:shd w:fill="FFFFFF" w:val="clear"/>
              </w:rPr>
              <w:t>传真：</w:t>
            </w:r>
          </w:p>
          <w:p>
            <w:pPr>
              <w:pStyle w:val="null3"/>
            </w:pPr>
            <w:r>
              <w:rPr>
                <w:sz w:val="21"/>
                <w:color w:val="000000"/>
                <w:shd w:fill="FFFFFF" w:val="clear"/>
              </w:rPr>
              <w:t>日期：</w:t>
            </w:r>
            <w:r>
              <w:rPr>
                <w:sz w:val="19"/>
              </w:rPr>
              <w:t xml:space="preserve">        </w:t>
            </w:r>
            <w:r>
              <w:rPr>
                <w:sz w:val="21"/>
                <w:color w:val="000000"/>
                <w:shd w:fill="FFFFFF" w:val="clear"/>
              </w:rPr>
              <w:t>年</w:t>
            </w:r>
            <w:r>
              <w:rPr>
                <w:sz w:val="19"/>
              </w:rPr>
              <w:t xml:space="preserve">     </w:t>
            </w:r>
            <w:r>
              <w:rPr>
                <w:sz w:val="21"/>
                <w:color w:val="000000"/>
                <w:shd w:fill="FFFFFF" w:val="clear"/>
              </w:rPr>
              <w:t>月</w:t>
            </w:r>
            <w:r>
              <w:rPr>
                <w:sz w:val="19"/>
              </w:rPr>
              <w:t xml:space="preserve">     </w:t>
            </w:r>
            <w:r>
              <w:rPr>
                <w:sz w:val="21"/>
                <w:color w:val="000000"/>
                <w:shd w:fill="FFFFFF" w:val="clear"/>
              </w:rPr>
              <w:t>日</w:t>
            </w:r>
          </w:p>
        </w:tc>
        <w:tc>
          <w:tcPr>
            <w:tcW w:type="dxa" w:w="143"/>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205"/>
            <w:tcBorders>
              <w:top w:val="none" w:color="000000" w:sz="4"/>
              <w:left w:val="none" w:color="000000" w:sz="4"/>
              <w:bottom w:val="single" w:color="FFFFFF" w:sz="4"/>
              <w:right w:val="dashed" w:color="000000" w:sz="4"/>
            </w:tcBorders>
            <w:tcMar>
              <w:top w:type="dxa" w:w="0"/>
              <w:left w:type="dxa" w:w="105"/>
              <w:bottom w:type="dxa" w:w="0"/>
              <w:right w:type="dxa" w:w="105"/>
            </w:tcMar>
            <w:vAlign w:val="top"/>
          </w:tcPr>
          <w:p>
            <w:pPr>
              <w:pStyle w:val="null3"/>
            </w:pPr>
          </w:p>
        </w:tc>
        <w:tc>
          <w:tcPr>
            <w:tcW w:type="dxa" w:w="4073"/>
            <w:gridSpan w:val="2"/>
            <w:tcBorders>
              <w:top w:val="none" w:color="000000" w:sz="4"/>
              <w:left w:val="none" w:color="000000" w:sz="4"/>
              <w:bottom w:val="single" w:color="FFFFFF" w:sz="4"/>
              <w:right w:val="none" w:color="000000" w:sz="4"/>
            </w:tcBorders>
            <w:tcMar>
              <w:top w:type="dxa" w:w="0"/>
              <w:left w:type="dxa" w:w="105"/>
              <w:bottom w:type="dxa" w:w="0"/>
              <w:right w:type="dxa" w:w="105"/>
            </w:tcMar>
            <w:vAlign w:val="top"/>
          </w:tcPr>
          <w:p>
            <w:pPr>
              <w:pStyle w:val="null3"/>
            </w:pPr>
            <w:r>
              <w:rPr>
                <w:sz w:val="21"/>
                <w:b/>
                <w:color w:val="000000"/>
                <w:shd w:fill="FFFFFF" w:val="clear"/>
              </w:rPr>
              <w:t>收款方、开票方须与乙方一致，专户为：</w:t>
            </w:r>
          </w:p>
          <w:p>
            <w:pPr>
              <w:pStyle w:val="null3"/>
            </w:pPr>
            <w:r>
              <w:rPr>
                <w:sz w:val="21"/>
                <w:color w:val="000000"/>
                <w:shd w:fill="FFFFFF" w:val="clear"/>
              </w:rPr>
              <w:t>开户名称：</w:t>
            </w:r>
          </w:p>
          <w:p>
            <w:pPr>
              <w:pStyle w:val="null3"/>
            </w:pPr>
            <w:r>
              <w:rPr>
                <w:sz w:val="21"/>
                <w:color w:val="000000"/>
                <w:shd w:fill="FFFFFF" w:val="clear"/>
              </w:rPr>
              <w:t>银行账号：</w:t>
            </w:r>
          </w:p>
          <w:p>
            <w:pPr>
              <w:pStyle w:val="null3"/>
            </w:pPr>
            <w:r>
              <w:rPr>
                <w:sz w:val="21"/>
                <w:color w:val="000000"/>
                <w:shd w:fill="FFFFFF" w:val="clear"/>
              </w:rPr>
              <w:t>开</w:t>
            </w:r>
            <w:r>
              <w:rPr>
                <w:sz w:val="19"/>
              </w:rPr>
              <w:t xml:space="preserve"> </w:t>
            </w:r>
            <w:r>
              <w:rPr>
                <w:sz w:val="21"/>
                <w:color w:val="000000"/>
                <w:shd w:fill="FFFFFF" w:val="clear"/>
              </w:rPr>
              <w:t>户</w:t>
            </w:r>
            <w:r>
              <w:rPr>
                <w:sz w:val="19"/>
              </w:rPr>
              <w:t xml:space="preserve"> </w:t>
            </w:r>
            <w:r>
              <w:rPr>
                <w:sz w:val="21"/>
                <w:color w:val="000000"/>
                <w:shd w:fill="FFFFFF" w:val="clear"/>
              </w:rPr>
              <w:t>行：</w:t>
            </w:r>
          </w:p>
        </w:tc>
      </w:tr>
    </w:tbl>
    <w:p>
      <w:pPr>
        <w:pStyle w:val="null3"/>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440001-2026-19029</w:t>
      </w:r>
    </w:p>
    <w:p>
      <w:pPr>
        <w:pStyle w:val="null3"/>
        <w:jc w:val="center"/>
        <w:outlineLvl w:val="3"/>
      </w:pPr>
      <w:r>
        <w:rPr>
          <w:sz w:val="24"/>
          <w:b/>
        </w:rPr>
        <w:t>采购项目编号：</w:t>
      </w:r>
      <w:r>
        <w:rPr>
          <w:sz w:val="24"/>
          <w:b/>
        </w:rPr>
        <w:t>GZYL26HG033358</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广州宜立工程管理有限公司</w:t>
      </w:r>
    </w:p>
    <w:p>
      <w:pPr>
        <w:pStyle w:val="null3"/>
        <w:ind w:firstLine="480"/>
      </w:pPr>
      <w:r>
        <w:rPr/>
        <w:t xml:space="preserve"> 你方组织的</w:t>
      </w:r>
      <w:r>
        <w:rPr>
          <w:u w:val="single"/>
        </w:rPr>
        <w:t>“</w:t>
      </w:r>
      <w:r>
        <w:rPr>
          <w:u w:val="single"/>
        </w:rPr>
        <w:t>广东省南方技师学院新校区体育设施设备器材采购项目(二次)</w:t>
      </w:r>
      <w:r>
        <w:rPr>
          <w:u w:val="single"/>
        </w:rPr>
        <w:t>”</w:t>
      </w:r>
      <w:r>
        <w:rPr/>
        <w:t>项目的招标[采购项目编号为：</w:t>
      </w:r>
      <w:r>
        <w:rPr>
          <w:u w:val="single"/>
        </w:rPr>
        <w:t>GZYL26HG033358</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广东省南方技师学院新校区体育设施设备器材采购项目(二次)</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广州宜立工程管理有限公司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广东省南方技师学院新校区体育设施设备器材采购项目(二次)</w:t>
      </w:r>
      <w:r>
        <w:rPr/>
        <w:t>”项目采购[采购项目编号为</w:t>
      </w:r>
      <w:r>
        <w:rPr/>
        <w:t>GZYL26HG033358</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广东省南方技师学院</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广州宜立工程管理有限公司</w:t>
      </w:r>
    </w:p>
    <w:p>
      <w:pPr>
        <w:pStyle w:val="null3"/>
        <w:ind w:firstLine="480"/>
      </w:pPr>
      <w:r>
        <w:rPr/>
        <w:t xml:space="preserve"> 如果我方在贵采购代理机构组织的</w:t>
      </w:r>
      <w:r>
        <w:rPr/>
        <w:t>广东省南方技师学院新校区体育设施设备器材采购项目(二次)</w:t>
      </w:r>
      <w:r>
        <w:rPr/>
        <w:t>招标中获中标（采购项目编号：</w:t>
      </w:r>
      <w:r>
        <w:rPr/>
        <w:t>GZYL26HG033358</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广州宜立工程管理有限公司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广州宜立工程管理有限公司</w:t>
      </w:r>
    </w:p>
    <w:p>
      <w:pPr>
        <w:pStyle w:val="null3"/>
        <w:ind w:firstLine="480"/>
      </w:pPr>
      <w:r>
        <w:rPr/>
        <w:t>我单位已登记并准备参与“</w:t>
      </w:r>
      <w:r>
        <w:rPr/>
        <w:t>广东省南方技师学院新校区体育设施设备器材采购项目(二次)</w:t>
      </w:r>
      <w:r>
        <w:rPr/>
        <w:t>”项目（采购项目编号：</w:t>
      </w:r>
      <w:r>
        <w:rPr/>
        <w:t>GZYL26HG033358</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