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p>
    <w:p>
      <w:pPr>
        <w:pStyle w:val="null3"/>
      </w:pPr>
      <w:r>
        <w:rPr/>
        <w:t>　</w:t>
      </w:r>
    </w:p>
    <w:p>
      <w:pPr>
        <w:pStyle w:val="null3"/>
      </w:pPr>
      <w:r>
        <w:rPr/>
        <w:t>　</w:t>
      </w:r>
    </w:p>
    <w:p>
      <w:pPr>
        <w:pStyle w:val="null3"/>
      </w:pPr>
      <w:r>
        <w:rPr/>
        <w:t>　</w:t>
      </w:r>
    </w:p>
    <w:p>
      <w:pPr>
        <w:pStyle w:val="null3"/>
      </w:pPr>
      <w:r>
        <w:rPr/>
        <w:t>　</w:t>
      </w:r>
    </w:p>
    <w:p>
      <w:pPr>
        <w:pStyle w:val="null3"/>
      </w:pPr>
      <w:r>
        <w:rPr/>
        <w:t>　</w:t>
      </w:r>
    </w:p>
    <w:p>
      <w:pPr>
        <w:pStyle w:val="null3"/>
      </w:pPr>
      <w:r>
        <w:rPr/>
        <w:t>　</w:t>
      </w:r>
    </w:p>
    <w:p>
      <w:pPr>
        <w:pStyle w:val="null3"/>
      </w:pPr>
      <w:r>
        <w:rPr/>
        <w:t>　</w:t>
      </w:r>
    </w:p>
    <w:p>
      <w:pPr>
        <w:pStyle w:val="null3"/>
        <w:jc w:val="center"/>
        <w:outlineLvl w:val="3"/>
      </w:pPr>
      <w:r>
        <w:rPr>
          <w:sz w:val="24"/>
          <w:b/>
        </w:rPr>
        <w:t>采购计划编号：</w:t>
      </w:r>
      <w:r>
        <w:rPr>
          <w:sz w:val="24"/>
          <w:b/>
        </w:rPr>
        <w:t>440001-2026-29403</w:t>
      </w:r>
    </w:p>
    <w:p>
      <w:pPr>
        <w:pStyle w:val="null3"/>
        <w:jc w:val="center"/>
        <w:outlineLvl w:val="3"/>
      </w:pPr>
      <w:r>
        <w:rPr>
          <w:sz w:val="24"/>
          <w:b/>
        </w:rPr>
        <w:t>采购项目编号：</w:t>
      </w:r>
      <w:r>
        <w:rPr>
          <w:sz w:val="24"/>
          <w:b/>
        </w:rPr>
        <w:t>GZYL26FC073463</w:t>
      </w:r>
    </w:p>
    <w:p>
      <w:pPr>
        <w:pStyle w:val="null3"/>
        <w:jc w:val="center"/>
        <w:outlineLvl w:val="3"/>
      </w:pPr>
      <w:r>
        <w:rPr>
          <w:sz w:val="24"/>
          <w:b/>
        </w:rPr>
        <w:t>项目名称：</w:t>
      </w:r>
      <w:r>
        <w:rPr>
          <w:sz w:val="24"/>
          <w:b/>
        </w:rPr>
        <w:t>广东省医疗保障局2026年度第三方机构辅助监督检查服务采购项目</w:t>
      </w:r>
    </w:p>
    <w:p>
      <w:pPr>
        <w:pStyle w:val="null3"/>
        <w:jc w:val="center"/>
        <w:outlineLvl w:val="3"/>
      </w:pPr>
      <w:r>
        <w:rPr>
          <w:sz w:val="24"/>
          <w:b/>
        </w:rPr>
        <w:t>采购人：</w:t>
      </w:r>
      <w:r>
        <w:rPr>
          <w:sz w:val="24"/>
          <w:b/>
        </w:rPr>
        <w:t>广东省医疗保障局</w:t>
      </w:r>
    </w:p>
    <w:p>
      <w:pPr>
        <w:pStyle w:val="null3"/>
        <w:jc w:val="center"/>
        <w:outlineLvl w:val="3"/>
      </w:pPr>
      <w:r>
        <w:rPr>
          <w:sz w:val="24"/>
          <w:b/>
        </w:rPr>
        <w:t>采购代理机构：</w:t>
      </w:r>
      <w:r>
        <w:rPr>
          <w:sz w:val="24"/>
          <w:b/>
        </w:rPr>
        <w:t>广州宜立工程管理有限公司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广州宜立工程管理有限公司</w:t>
      </w:r>
      <w:r>
        <w:rPr/>
        <w:t>受</w:t>
      </w:r>
      <w:r>
        <w:rPr/>
        <w:t>广东省医疗保障局</w:t>
      </w:r>
      <w:r>
        <w:rPr/>
        <w:t>的委托，采用</w:t>
      </w:r>
      <w:r>
        <w:rPr/>
        <w:t>竞争性磋商</w:t>
      </w:r>
      <w:r>
        <w:rPr/>
        <w:t>方式组织采购</w:t>
      </w:r>
      <w:r>
        <w:rPr/>
        <w:t>广东省医疗保障局2026年度第三方机构辅助监督检查服务采购项目</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广东省医疗保障局2026年度第三方机构辅助监督检查服务采购项目</w:t>
      </w:r>
    </w:p>
    <w:p>
      <w:pPr>
        <w:pStyle w:val="null3"/>
        <w:ind w:firstLine="480"/>
      </w:pPr>
      <w:r>
        <w:rPr/>
        <w:t>采购计划编号：</w:t>
      </w:r>
      <w:r>
        <w:rPr/>
        <w:t>440001-2026-29403</w:t>
      </w:r>
    </w:p>
    <w:p>
      <w:pPr>
        <w:pStyle w:val="null3"/>
        <w:ind w:firstLine="480"/>
      </w:pPr>
      <w:r>
        <w:rPr/>
        <w:t>采购项目编号：</w:t>
      </w:r>
      <w:r>
        <w:rPr/>
        <w:t>GZYL26FC073463</w:t>
      </w:r>
    </w:p>
    <w:p>
      <w:pPr>
        <w:pStyle w:val="null3"/>
        <w:ind w:firstLine="480"/>
      </w:pPr>
      <w:r>
        <w:rPr/>
        <w:t>采购方式：</w:t>
      </w:r>
      <w:r>
        <w:rPr/>
        <w:t>竞争性磋商</w:t>
      </w:r>
    </w:p>
    <w:p>
      <w:pPr>
        <w:pStyle w:val="null3"/>
        <w:ind w:firstLine="480"/>
      </w:pPr>
      <w:r>
        <w:rPr/>
        <w:t>预算金额：</w:t>
      </w:r>
      <w:r>
        <w:rPr/>
        <w:t>1,890,000.00</w:t>
      </w:r>
      <w:r>
        <w:rPr/>
        <w:t>元</w:t>
      </w:r>
    </w:p>
    <w:p>
      <w:pPr>
        <w:pStyle w:val="null3"/>
        <w:outlineLvl w:val="3"/>
      </w:pPr>
      <w:r>
        <w:rPr>
          <w:sz w:val="24"/>
          <w:b/>
        </w:rPr>
        <w:t>2.项目内容及需求情况（采购项目技术规格、参数及要求）</w:t>
      </w:r>
    </w:p>
    <w:p>
      <w:pPr>
        <w:pStyle w:val="null3"/>
      </w:pPr>
      <w:r>
        <w:rPr/>
        <w:t>采购包1(2026年医保监督检查（一）):</w:t>
      </w:r>
    </w:p>
    <w:p>
      <w:pPr>
        <w:pStyle w:val="null3"/>
      </w:pPr>
      <w:r>
        <w:rPr/>
        <w:t>采购包预算金额：540,000.00元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其他商务服务</w:t>
            </w:r>
          </w:p>
        </w:tc>
        <w:tc>
          <w:tcPr>
            <w:tcW w:type="dxa" w:w="2136"/>
          </w:tcPr>
          <w:p>
            <w:pPr>
              <w:pStyle w:val="null3"/>
            </w:pPr>
            <w:r>
              <w:rPr/>
              <w:t>辅助检查服务</w:t>
            </w:r>
          </w:p>
        </w:tc>
        <w:tc>
          <w:tcPr>
            <w:tcW w:type="dxa" w:w="1187"/>
          </w:tcPr>
          <w:p>
            <w:pPr>
              <w:pStyle w:val="null3"/>
            </w:pPr>
            <w:r>
              <w:rPr/>
              <w:t>1.00(项)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本采购包不接受联合体响应</w:t>
      </w:r>
    </w:p>
    <w:p>
      <w:pPr>
        <w:pStyle w:val="null3"/>
      </w:pPr>
      <w:r>
        <w:rPr/>
        <w:t>合同分包：不允许合同分包</w:t>
      </w:r>
    </w:p>
    <w:p>
      <w:pPr>
        <w:pStyle w:val="null3"/>
      </w:pPr>
      <w:r>
        <w:rPr/>
        <w:t>合同履行期限：合同签订之日起至2026年12月31日,具体检查起止日期以双方约定为准。</w:t>
      </w:r>
    </w:p>
    <w:p>
      <w:pPr>
        <w:pStyle w:val="null3"/>
      </w:pPr>
      <w:r>
        <w:rPr/>
        <w:t>采购包2(2026年医保监督检查（二）):</w:t>
      </w:r>
    </w:p>
    <w:p>
      <w:pPr>
        <w:pStyle w:val="null3"/>
      </w:pPr>
      <w:r>
        <w:rPr/>
        <w:t>采购包预算金额：450,000.00元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2-1</w:t>
            </w:r>
          </w:p>
        </w:tc>
        <w:tc>
          <w:tcPr>
            <w:tcW w:type="dxa" w:w="1424"/>
          </w:tcPr>
          <w:p>
            <w:pPr>
              <w:pStyle w:val="null3"/>
            </w:pPr>
            <w:r>
              <w:rPr/>
              <w:t>其他商务服务</w:t>
            </w:r>
          </w:p>
        </w:tc>
        <w:tc>
          <w:tcPr>
            <w:tcW w:type="dxa" w:w="2136"/>
          </w:tcPr>
          <w:p>
            <w:pPr>
              <w:pStyle w:val="null3"/>
            </w:pPr>
            <w:r>
              <w:rPr/>
              <w:t>辅助检查服务</w:t>
            </w:r>
          </w:p>
        </w:tc>
        <w:tc>
          <w:tcPr>
            <w:tcW w:type="dxa" w:w="1187"/>
          </w:tcPr>
          <w:p>
            <w:pPr>
              <w:pStyle w:val="null3"/>
            </w:pPr>
            <w:r>
              <w:rPr/>
              <w:t>1.00(项)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本采购包不接受联合体响应</w:t>
      </w:r>
    </w:p>
    <w:p>
      <w:pPr>
        <w:pStyle w:val="null3"/>
      </w:pPr>
      <w:r>
        <w:rPr/>
        <w:t>合同分包：不允许合同分包</w:t>
      </w:r>
    </w:p>
    <w:p>
      <w:pPr>
        <w:pStyle w:val="null3"/>
      </w:pPr>
      <w:r>
        <w:rPr/>
        <w:t>合同履行期限：合同签订之日起至2026年12月31日,具体检查起止日期以双方约定为准。</w:t>
      </w:r>
    </w:p>
    <w:p>
      <w:pPr>
        <w:pStyle w:val="null3"/>
      </w:pPr>
      <w:r>
        <w:rPr/>
        <w:t>采购包3(2026年医保监督检查（三）):</w:t>
      </w:r>
    </w:p>
    <w:p>
      <w:pPr>
        <w:pStyle w:val="null3"/>
      </w:pPr>
      <w:r>
        <w:rPr/>
        <w:t>采购包预算金额：450,000.00元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3-1</w:t>
            </w:r>
          </w:p>
        </w:tc>
        <w:tc>
          <w:tcPr>
            <w:tcW w:type="dxa" w:w="1424"/>
          </w:tcPr>
          <w:p>
            <w:pPr>
              <w:pStyle w:val="null3"/>
            </w:pPr>
            <w:r>
              <w:rPr/>
              <w:t>其他商务服务</w:t>
            </w:r>
          </w:p>
        </w:tc>
        <w:tc>
          <w:tcPr>
            <w:tcW w:type="dxa" w:w="2136"/>
          </w:tcPr>
          <w:p>
            <w:pPr>
              <w:pStyle w:val="null3"/>
            </w:pPr>
            <w:r>
              <w:rPr/>
              <w:t>辅助检查服务</w:t>
            </w:r>
          </w:p>
        </w:tc>
        <w:tc>
          <w:tcPr>
            <w:tcW w:type="dxa" w:w="1187"/>
          </w:tcPr>
          <w:p>
            <w:pPr>
              <w:pStyle w:val="null3"/>
            </w:pPr>
            <w:r>
              <w:rPr/>
              <w:t>1.00(项)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本采购包不接受联合体响应</w:t>
      </w:r>
    </w:p>
    <w:p>
      <w:pPr>
        <w:pStyle w:val="null3"/>
      </w:pPr>
      <w:r>
        <w:rPr/>
        <w:t>合同分包：不允许合同分包</w:t>
      </w:r>
    </w:p>
    <w:p>
      <w:pPr>
        <w:pStyle w:val="null3"/>
      </w:pPr>
      <w:r>
        <w:rPr/>
        <w:t>合同履行期限：合同签订之日起至2026年12月31日,具体检查起止日期以双方约定为准。</w:t>
      </w:r>
    </w:p>
    <w:p>
      <w:pPr>
        <w:pStyle w:val="null3"/>
      </w:pPr>
      <w:r>
        <w:rPr/>
        <w:t>采购包4(2026年医保监督检查（四）):</w:t>
      </w:r>
    </w:p>
    <w:p>
      <w:pPr>
        <w:pStyle w:val="null3"/>
      </w:pPr>
      <w:r>
        <w:rPr/>
        <w:t>采购包预算金额：450,000.00元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4-1</w:t>
            </w:r>
          </w:p>
        </w:tc>
        <w:tc>
          <w:tcPr>
            <w:tcW w:type="dxa" w:w="1424"/>
          </w:tcPr>
          <w:p>
            <w:pPr>
              <w:pStyle w:val="null3"/>
            </w:pPr>
            <w:r>
              <w:rPr/>
              <w:t>其他商务服务</w:t>
            </w:r>
          </w:p>
        </w:tc>
        <w:tc>
          <w:tcPr>
            <w:tcW w:type="dxa" w:w="2136"/>
          </w:tcPr>
          <w:p>
            <w:pPr>
              <w:pStyle w:val="null3"/>
            </w:pPr>
            <w:r>
              <w:rPr/>
              <w:t>辅助检查服务</w:t>
            </w:r>
          </w:p>
        </w:tc>
        <w:tc>
          <w:tcPr>
            <w:tcW w:type="dxa" w:w="1187"/>
          </w:tcPr>
          <w:p>
            <w:pPr>
              <w:pStyle w:val="null3"/>
            </w:pPr>
            <w:r>
              <w:rPr/>
              <w:t>1.00(项)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本采购包不接受联合体响应</w:t>
      </w:r>
    </w:p>
    <w:p>
      <w:pPr>
        <w:pStyle w:val="null3"/>
      </w:pPr>
      <w:r>
        <w:rPr/>
        <w:t>合同分包：不允许合同分包</w:t>
      </w:r>
    </w:p>
    <w:p>
      <w:pPr>
        <w:pStyle w:val="null3"/>
      </w:pPr>
      <w:r>
        <w:rPr/>
        <w:t>合同履行期限：合同签订之日起至2026年12月31日,具体检查起止日期以双方约定为准。</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p>
      <w:pPr>
        <w:pStyle w:val="null3"/>
      </w:pPr>
      <w:r>
        <w:rPr/>
        <w:t>2）有依法缴纳税收和社会保障资金的良好记录：提供投标截止日前6个月内任意1个月依法缴纳税收和社会保障资金的相关材料。如依法免税或不需要缴纳社会保障资金的，提供相应证明材料。</w:t>
      </w:r>
    </w:p>
    <w:p>
      <w:pPr>
        <w:pStyle w:val="null3"/>
      </w:pPr>
      <w:r>
        <w:rPr/>
        <w:t>3）具有良好的商业信誉和健全的财务会计制度：供应商必须具有良好的商业信誉和健全的财务会计制度（提供2024或2025年度财务状况报告或基本开户行出具的资信证明）。</w:t>
      </w:r>
    </w:p>
    <w:p>
      <w:pPr>
        <w:pStyle w:val="null3"/>
      </w:pPr>
      <w:r>
        <w:rPr/>
        <w:t>4）履行合同所必需的设备和专业技术能力：以响应承诺函相关声明或承诺为准。</w:t>
      </w:r>
    </w:p>
    <w:p>
      <w:pPr>
        <w:pStyle w:val="null3"/>
      </w:pPr>
      <w:r>
        <w:rPr/>
        <w:t>5）参加采购活动前3年内，在经营活动中没有重大违法记录：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采购包1（2026年医保监督检查（一））：</w:t>
      </w:r>
      <w:r>
        <w:rPr/>
        <w:t>/</w:t>
      </w:r>
    </w:p>
    <w:p>
      <w:pPr>
        <w:pStyle w:val="null3"/>
        <w:jc w:val="left"/>
      </w:pPr>
      <w:r>
        <w:rPr/>
        <w:t>采购包2（2026年医保监督检查（二））：</w:t>
      </w:r>
      <w:r>
        <w:rPr/>
        <w:t>/</w:t>
      </w:r>
    </w:p>
    <w:p>
      <w:pPr>
        <w:pStyle w:val="null3"/>
        <w:jc w:val="left"/>
      </w:pPr>
      <w:r>
        <w:rPr/>
        <w:t>采购包3（2026年医保监督检查（三））：</w:t>
      </w:r>
      <w:r>
        <w:rPr/>
        <w:t>/</w:t>
      </w:r>
    </w:p>
    <w:p>
      <w:pPr>
        <w:pStyle w:val="null3"/>
        <w:jc w:val="left"/>
      </w:pPr>
      <w:r>
        <w:rPr/>
        <w:t>采购包4（2026年医保监督检查（四））：</w:t>
      </w:r>
      <w:r>
        <w:rPr/>
        <w:t>/</w:t>
      </w:r>
    </w:p>
    <w:p>
      <w:pPr>
        <w:pStyle w:val="null3"/>
        <w:outlineLvl w:val="3"/>
      </w:pPr>
      <w:r>
        <w:rPr>
          <w:sz w:val="24"/>
          <w:b/>
        </w:rPr>
        <w:t>3.本项目特定的资格要求：</w:t>
      </w:r>
    </w:p>
    <w:p>
      <w:pPr>
        <w:pStyle w:val="null3"/>
      </w:pPr>
      <w:r>
        <w:rPr/>
        <w:t>采购包1（2026年医保监督检查（一））：</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投标（响应）。为本项目提供整体设计、规范编制或者项目管理、监理、检测等服务的供应商，不得再参与本项目投标（响应）。以响应承诺函相关承诺声明内容进行评审。</w:t>
      </w:r>
    </w:p>
    <w:p>
      <w:pPr>
        <w:pStyle w:val="null3"/>
      </w:pPr>
      <w:r>
        <w:rPr/>
        <w:t>3)供应商必须符合法律、行政法规规定的其他条件。（提供《响应承诺函》）</w:t>
      </w:r>
    </w:p>
    <w:p>
      <w:pPr>
        <w:pStyle w:val="null3"/>
      </w:pPr>
      <w:r>
        <w:rPr/>
        <w:t>4)本采购包不接受联合体响应。</w:t>
      </w:r>
    </w:p>
    <w:p>
      <w:pPr>
        <w:pStyle w:val="null3"/>
      </w:pPr>
      <w:r>
        <w:rPr/>
        <w:t>采购包2（2026年医保监督检查（二））：</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投标（响应）。为本项目提供整体设计、规范编制或者项目管理、监理、检测等服务的供应商，不得再参与本项目投标（响应）。以响应承诺函相关承诺声明内容进行评审。</w:t>
      </w:r>
    </w:p>
    <w:p>
      <w:pPr>
        <w:pStyle w:val="null3"/>
      </w:pPr>
      <w:r>
        <w:rPr/>
        <w:t>3)供应商必须符合法律、行政法规规定的其他条件。（提供《响应承诺函》）</w:t>
      </w:r>
    </w:p>
    <w:p>
      <w:pPr>
        <w:pStyle w:val="null3"/>
      </w:pPr>
      <w:r>
        <w:rPr/>
        <w:t>4)本采购包不接受联合体响应。</w:t>
      </w:r>
    </w:p>
    <w:p>
      <w:pPr>
        <w:pStyle w:val="null3"/>
      </w:pPr>
      <w:r>
        <w:rPr/>
        <w:t>采购包3（2026年医保监督检查（三））：</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投标（响应）。为本项目提供整体设计、规范编制或者项目管理、监理、检测等服务的供应商，不得再参与本项目投标（响应）。以响应承诺函相关承诺声明内容进行评审。</w:t>
      </w:r>
    </w:p>
    <w:p>
      <w:pPr>
        <w:pStyle w:val="null3"/>
      </w:pPr>
      <w:r>
        <w:rPr/>
        <w:t>3)供应商必须符合法律、行政法规规定的其他条件。（提供《响应承诺函》）</w:t>
      </w:r>
    </w:p>
    <w:p>
      <w:pPr>
        <w:pStyle w:val="null3"/>
      </w:pPr>
      <w:r>
        <w:rPr/>
        <w:t>4)本采购包不接受联合体响应。</w:t>
      </w:r>
    </w:p>
    <w:p>
      <w:pPr>
        <w:pStyle w:val="null3"/>
      </w:pPr>
      <w:r>
        <w:rPr/>
        <w:t>采购包4（2026年医保监督检查（四））：</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投标（响应）。为本项目提供整体设计、规范编制或者项目管理、监理、检测等服务的供应商，不得再参与本项目投标（响应）。以响应承诺函相关承诺声明内容进行评审。</w:t>
      </w:r>
    </w:p>
    <w:p>
      <w:pPr>
        <w:pStyle w:val="null3"/>
      </w:pPr>
      <w:r>
        <w:rPr/>
        <w:t>3)供应商必须符合法律、行政法规规定的其他条件。（提供《响应承诺函》）</w:t>
      </w:r>
    </w:p>
    <w:p>
      <w:pPr>
        <w:pStyle w:val="null3"/>
      </w:pPr>
      <w:r>
        <w:rPr/>
        <w:t>4)本采购包不接受联合体响应。</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r>
        <w:rPr/>
        <w:t>广州宜立工程管理有限公司（https://www.gzylzbdl.com）</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广东省医疗保障局</w:t>
      </w:r>
    </w:p>
    <w:p>
      <w:pPr>
        <w:pStyle w:val="null3"/>
        <w:ind w:firstLine="480"/>
      </w:pPr>
      <w:r>
        <w:rPr/>
        <w:t>地址：</w:t>
      </w:r>
      <w:r>
        <w:rPr/>
        <w:t>广东省广州市越秀区东风中路350号</w:t>
      </w:r>
    </w:p>
    <w:p>
      <w:pPr>
        <w:pStyle w:val="null3"/>
        <w:ind w:firstLine="480"/>
      </w:pPr>
      <w:r>
        <w:rPr/>
        <w:t>联系方式：</w:t>
      </w:r>
      <w:r>
        <w:rPr/>
        <w:t>020-83260206</w:t>
      </w:r>
    </w:p>
    <w:p>
      <w:pPr>
        <w:pStyle w:val="null3"/>
        <w:outlineLvl w:val="3"/>
      </w:pPr>
      <w:r>
        <w:rPr>
          <w:sz w:val="24"/>
          <w:b/>
        </w:rPr>
        <w:t>2.采购代理机构信息</w:t>
      </w:r>
    </w:p>
    <w:p>
      <w:pPr>
        <w:pStyle w:val="null3"/>
        <w:ind w:firstLine="480"/>
      </w:pPr>
      <w:r>
        <w:rPr/>
        <w:t>名称：</w:t>
      </w:r>
      <w:r>
        <w:rPr/>
        <w:t>广州宜立工程管理有限公司</w:t>
      </w:r>
    </w:p>
    <w:p>
      <w:pPr>
        <w:pStyle w:val="null3"/>
        <w:ind w:firstLine="480"/>
      </w:pPr>
      <w:r>
        <w:rPr/>
        <w:t xml:space="preserve"> 地址：</w:t>
      </w:r>
      <w:r>
        <w:rPr/>
        <w:t>广东省广州市越秀区东风中路437号越秀城市广场南塔7楼</w:t>
      </w:r>
    </w:p>
    <w:p>
      <w:pPr>
        <w:pStyle w:val="null3"/>
        <w:ind w:firstLine="480"/>
      </w:pPr>
      <w:r>
        <w:rPr/>
        <w:t xml:space="preserve"> 联系方式：</w:t>
      </w:r>
      <w:r>
        <w:rPr/>
        <w:t>020-83651133</w:t>
      </w:r>
    </w:p>
    <w:p>
      <w:pPr>
        <w:pStyle w:val="null3"/>
        <w:outlineLvl w:val="3"/>
      </w:pPr>
      <w:r>
        <w:rPr>
          <w:sz w:val="24"/>
          <w:b/>
        </w:rPr>
        <w:t xml:space="preserve"> 3.项目联系方式</w:t>
      </w:r>
    </w:p>
    <w:p>
      <w:pPr>
        <w:pStyle w:val="null3"/>
        <w:ind w:firstLine="480"/>
      </w:pPr>
      <w:r>
        <w:rPr/>
        <w:t xml:space="preserve"> 项目联系人：</w:t>
      </w:r>
      <w:r>
        <w:rPr/>
        <w:t>王小姐</w:t>
      </w:r>
    </w:p>
    <w:p>
      <w:pPr>
        <w:pStyle w:val="null3"/>
        <w:ind w:firstLine="480"/>
      </w:pPr>
      <w:r>
        <w:rPr/>
        <w:t xml:space="preserve"> 电话：</w:t>
      </w:r>
      <w:r>
        <w:rPr/>
        <w:t>020-83651133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广州宜立工程管理有限公司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b/>
        </w:rPr>
        <w:t>（一）项目基本情况：</w:t>
      </w:r>
    </w:p>
    <w:p>
      <w:pPr>
        <w:pStyle w:val="null3"/>
        <w:ind w:firstLine="400"/>
        <w:jc w:val="both"/>
      </w:pPr>
      <w:r>
        <w:rPr>
          <w:sz w:val="21"/>
          <w:color w:val="000000"/>
          <w:shd w:fill="FFFFFF" w:val="clear"/>
        </w:rPr>
        <w:t>1.项目属性：服务；</w:t>
      </w:r>
    </w:p>
    <w:p>
      <w:pPr>
        <w:pStyle w:val="null3"/>
        <w:ind w:firstLine="400"/>
        <w:jc w:val="both"/>
      </w:pPr>
      <w:r>
        <w:rPr>
          <w:sz w:val="21"/>
          <w:color w:val="000000"/>
          <w:shd w:fill="FFFFFF" w:val="clear"/>
        </w:rPr>
        <w:t>2.落实的政府采购政策：《</w:t>
      </w:r>
      <w:r>
        <w:rPr>
          <w:sz w:val="21"/>
          <w:color w:val="000000"/>
          <w:shd w:fill="FFFFFF" w:val="clear"/>
        </w:rPr>
        <w:t>政府采购促进中小企业发展管理办法》（财库〔2020〕46号）、《关于政府采购支持监狱企业发展有关问题的通知》(财库〔2014〕68号)、《关于促进残疾人就业政府采购政策的通知》（财库〔2017〕141号)、《财政部关于进一步加大政府采购支持中小企业力度的通知》（财库</w:t>
      </w:r>
      <w:r>
        <w:rPr>
          <w:sz w:val="21"/>
          <w:color w:val="000000"/>
          <w:shd w:fill="FFFFFF" w:val="clear"/>
        </w:rPr>
        <w:t>〔2022〕19号</w:t>
      </w:r>
      <w:r>
        <w:rPr>
          <w:sz w:val="21"/>
          <w:color w:val="000000"/>
          <w:shd w:fill="FFFFFF" w:val="clear"/>
        </w:rPr>
        <w:t>）等。</w:t>
      </w:r>
      <w:r>
        <w:rPr>
          <w:sz w:val="21"/>
          <w:color w:val="000000"/>
          <w:u w:val="single"/>
          <w:shd w:fill="FFFFFF" w:val="clear"/>
        </w:rPr>
        <w:t>因预留采购份额无法确保充分供应、充分竞争，或者存在可能影响政府采购目标实现，本项目各采购包均不专门面向中小企业采购。</w:t>
      </w:r>
      <w:r>
        <w:rPr>
          <w:sz w:val="21"/>
          <w:u w:val="single"/>
        </w:rPr>
        <w:t>本项目中小企业划分标准所属行业为：其他未列明行业。</w:t>
      </w:r>
    </w:p>
    <w:p>
      <w:pPr>
        <w:pStyle w:val="null3"/>
        <w:ind w:firstLine="402"/>
        <w:jc w:val="both"/>
      </w:pPr>
      <w:r>
        <w:rPr>
          <w:sz w:val="21"/>
          <w:b/>
        </w:rPr>
        <w:t>（二）采购项目内容</w:t>
      </w:r>
    </w:p>
    <w:p>
      <w:pPr>
        <w:pStyle w:val="null3"/>
        <w:ind w:firstLine="400"/>
        <w:jc w:val="both"/>
      </w:pPr>
      <w:r>
        <w:rPr>
          <w:sz w:val="21"/>
        </w:rPr>
        <w:t>广东省医疗保障局组织的2026年度广东省医疗保障基金飞行检查，约21个检查组，拟向供应商采购辅助检查服务协助开展检查，开展检查时，采购人将根据实际情况分批次开展检查工作。</w:t>
      </w:r>
    </w:p>
    <w:tbl>
      <w:tblPr>
        <w:tblW w:w="0" w:type="auto"/>
        <w:tblBorders>
          <w:top w:val="none" w:color="000000" w:sz="4"/>
          <w:left w:val="none" w:color="000000" w:sz="4"/>
          <w:bottom w:val="none" w:color="000000" w:sz="4"/>
          <w:right w:val="none" w:color="000000" w:sz="4"/>
          <w:insideH w:val="none"/>
          <w:insideV w:val="none"/>
        </w:tblBorders>
      </w:tblPr>
      <w:tblGrid>
        <w:gridCol w:w="810"/>
        <w:gridCol w:w="1514"/>
        <w:gridCol w:w="2879"/>
        <w:gridCol w:w="690"/>
        <w:gridCol w:w="1154"/>
        <w:gridCol w:w="1259"/>
      </w:tblGrid>
      <w:tr>
        <w:tc>
          <w:tcPr>
            <w:tcW w:type="dxa" w:w="81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采购包号</w:t>
            </w:r>
          </w:p>
        </w:tc>
        <w:tc>
          <w:tcPr>
            <w:tcW w:type="dxa" w:w="151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采购包名称</w:t>
            </w:r>
          </w:p>
        </w:tc>
        <w:tc>
          <w:tcPr>
            <w:tcW w:type="dxa" w:w="287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采购包内容</w:t>
            </w:r>
          </w:p>
        </w:tc>
        <w:tc>
          <w:tcPr>
            <w:tcW w:type="dxa" w:w="69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采购数量</w:t>
            </w:r>
          </w:p>
        </w:tc>
        <w:tc>
          <w:tcPr>
            <w:tcW w:type="dxa" w:w="115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预算金额（</w:t>
            </w:r>
            <w:r>
              <w:rPr>
                <w:sz w:val="21"/>
                <w:b/>
              </w:rPr>
              <w:t>元）</w:t>
            </w:r>
          </w:p>
        </w:tc>
        <w:tc>
          <w:tcPr>
            <w:tcW w:type="dxa" w:w="12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服务期</w:t>
            </w:r>
          </w:p>
        </w:tc>
      </w:tr>
      <w:tr>
        <w:tc>
          <w:tcPr>
            <w:tcW w:type="dxa" w:w="8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51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2026年医保监督检查（一）</w:t>
            </w:r>
          </w:p>
        </w:tc>
        <w:tc>
          <w:tcPr>
            <w:tcW w:type="dxa" w:w="28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分批次组织开展指定6个地级市的医疗保障基金飞行检查工作</w:t>
            </w:r>
          </w:p>
        </w:tc>
        <w:tc>
          <w:tcPr>
            <w:tcW w:type="dxa" w:w="6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1项</w:t>
            </w:r>
          </w:p>
        </w:tc>
        <w:tc>
          <w:tcPr>
            <w:tcW w:type="dxa" w:w="11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540,000.00</w:t>
            </w:r>
          </w:p>
        </w:tc>
        <w:tc>
          <w:tcPr>
            <w:tcW w:type="dxa" w:w="1259"/>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合同签订之日起至2026年12月31日,具体检查起止日期以双方约定为准。</w:t>
            </w:r>
          </w:p>
        </w:tc>
      </w:tr>
      <w:tr>
        <w:tc>
          <w:tcPr>
            <w:tcW w:type="dxa" w:w="8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51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2026年医保监督检查（二）</w:t>
            </w:r>
          </w:p>
        </w:tc>
        <w:tc>
          <w:tcPr>
            <w:tcW w:type="dxa" w:w="28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分批次组织开展指定5个地级市的医疗保障基金飞行检查工作</w:t>
            </w:r>
          </w:p>
        </w:tc>
        <w:tc>
          <w:tcPr>
            <w:tcW w:type="dxa" w:w="6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1项</w:t>
            </w:r>
          </w:p>
        </w:tc>
        <w:tc>
          <w:tcPr>
            <w:tcW w:type="dxa" w:w="11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450,000.00</w:t>
            </w:r>
          </w:p>
        </w:tc>
        <w:tc>
          <w:tcPr>
            <w:tcW w:type="dxa" w:w="1259"/>
            <w:vMerge/>
            <w:tcBorders>
              <w:top w:val="none" w:color="000000" w:sz="4"/>
              <w:left w:val="none" w:color="000000" w:sz="4"/>
              <w:bottom w:val="single" w:color="000000" w:sz="4"/>
              <w:right w:val="single" w:color="000000" w:sz="4"/>
            </w:tcBorders>
          </w:tcPr>
          <w:p/>
        </w:tc>
      </w:tr>
      <w:tr>
        <w:tc>
          <w:tcPr>
            <w:tcW w:type="dxa" w:w="8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51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2026年医保监督检查（三）</w:t>
            </w:r>
          </w:p>
        </w:tc>
        <w:tc>
          <w:tcPr>
            <w:tcW w:type="dxa" w:w="28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分批次组织开展指定5个地级市的医疗保障基金飞行检查工作</w:t>
            </w:r>
          </w:p>
        </w:tc>
        <w:tc>
          <w:tcPr>
            <w:tcW w:type="dxa" w:w="6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1项</w:t>
            </w:r>
          </w:p>
        </w:tc>
        <w:tc>
          <w:tcPr>
            <w:tcW w:type="dxa" w:w="11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450,000.00</w:t>
            </w:r>
          </w:p>
        </w:tc>
        <w:tc>
          <w:tcPr>
            <w:tcW w:type="dxa" w:w="1259"/>
            <w:vMerge/>
            <w:tcBorders>
              <w:top w:val="none" w:color="000000" w:sz="4"/>
              <w:left w:val="none" w:color="000000" w:sz="4"/>
              <w:bottom w:val="single" w:color="000000" w:sz="4"/>
              <w:right w:val="single" w:color="000000" w:sz="4"/>
            </w:tcBorders>
          </w:tcPr>
          <w:p/>
        </w:tc>
      </w:tr>
      <w:tr>
        <w:tc>
          <w:tcPr>
            <w:tcW w:type="dxa" w:w="8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51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2026年医保监督检查（四）</w:t>
            </w:r>
          </w:p>
        </w:tc>
        <w:tc>
          <w:tcPr>
            <w:tcW w:type="dxa" w:w="28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分批次组织开展指定5个地级市的医疗保障基金飞行检查工作</w:t>
            </w:r>
          </w:p>
        </w:tc>
        <w:tc>
          <w:tcPr>
            <w:tcW w:type="dxa" w:w="6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1项</w:t>
            </w:r>
          </w:p>
        </w:tc>
        <w:tc>
          <w:tcPr>
            <w:tcW w:type="dxa" w:w="11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450,000.00</w:t>
            </w:r>
          </w:p>
        </w:tc>
        <w:tc>
          <w:tcPr>
            <w:tcW w:type="dxa" w:w="1259"/>
            <w:vMerge/>
            <w:tcBorders>
              <w:top w:val="none" w:color="000000" w:sz="4"/>
              <w:left w:val="none" w:color="000000" w:sz="4"/>
              <w:bottom w:val="single" w:color="000000" w:sz="4"/>
              <w:right w:val="single" w:color="000000" w:sz="4"/>
            </w:tcBorders>
          </w:tcPr>
          <w:p/>
        </w:tc>
      </w:tr>
    </w:tbl>
    <w:p>
      <w:pPr>
        <w:pStyle w:val="null3"/>
        <w:ind w:firstLine="402"/>
        <w:jc w:val="both"/>
      </w:pPr>
      <w:r>
        <w:rPr>
          <w:sz w:val="21"/>
          <w:b/>
        </w:rPr>
        <w:t>（三）对供应商的要求</w:t>
      </w:r>
    </w:p>
    <w:p>
      <w:pPr>
        <w:pStyle w:val="null3"/>
        <w:ind w:firstLine="400"/>
        <w:jc w:val="both"/>
      </w:pPr>
      <w:r>
        <w:rPr>
          <w:sz w:val="21"/>
        </w:rPr>
        <w:t>1、供应商具有同类项目经验并获得用户好评；</w:t>
      </w:r>
    </w:p>
    <w:p>
      <w:pPr>
        <w:pStyle w:val="null3"/>
        <w:ind w:firstLine="400"/>
        <w:jc w:val="both"/>
      </w:pPr>
      <w:r>
        <w:rPr>
          <w:sz w:val="21"/>
        </w:rPr>
        <w:t>2、供应商拟投入人员具有医药学、计算机或信息、财务会计相关专业本科及以上学历，相关专业中级及以上职称或具有注册会计师执业资格；</w:t>
      </w:r>
    </w:p>
    <w:p>
      <w:pPr>
        <w:pStyle w:val="null3"/>
        <w:ind w:firstLine="400"/>
        <w:jc w:val="both"/>
      </w:pPr>
      <w:r>
        <w:rPr>
          <w:sz w:val="21"/>
        </w:rPr>
        <w:t>3、供应商应针对本项目需求的重点难点进行分析，同时给出合理的</w:t>
      </w:r>
      <w:r>
        <w:rPr>
          <w:sz w:val="21"/>
          <w:color w:val="000000"/>
        </w:rPr>
        <w:t>解决</w:t>
      </w:r>
      <w:r>
        <w:rPr>
          <w:sz w:val="21"/>
        </w:rPr>
        <w:t>措施及相关建议，结合项目特点制定项目总体实施方案、服务质量保证方案、安全保密方案等；成交供应商须严格执行采购人各项规章制度，确保项目的正常运转。</w:t>
      </w:r>
    </w:p>
    <w:p>
      <w:pPr>
        <w:pStyle w:val="null3"/>
        <w:ind w:firstLine="402"/>
      </w:pPr>
      <w:r>
        <w:rPr>
          <w:sz w:val="21"/>
          <w:b/>
        </w:rPr>
        <w:t>（四）附件格式（参考）</w:t>
      </w:r>
    </w:p>
    <w:p>
      <w:pPr>
        <w:pStyle w:val="null3"/>
        <w:jc w:val="center"/>
      </w:pPr>
      <w:r>
        <w:rPr>
          <w:sz w:val="21"/>
        </w:rPr>
        <w:t>服务人员配置一览表</w:t>
      </w:r>
    </w:p>
    <w:tbl>
      <w:tblPr>
        <w:tblW w:w="0" w:type="auto"/>
        <w:tblBorders>
          <w:top w:val="none" w:color="000000" w:sz="4"/>
          <w:left w:val="none" w:color="000000" w:sz="4"/>
          <w:bottom w:val="none" w:color="000000" w:sz="4"/>
          <w:right w:val="none" w:color="000000" w:sz="4"/>
          <w:insideH w:val="none"/>
          <w:insideV w:val="none"/>
        </w:tblBorders>
      </w:tblPr>
      <w:tblGrid>
        <w:gridCol w:w="791"/>
        <w:gridCol w:w="700"/>
        <w:gridCol w:w="791"/>
        <w:gridCol w:w="837"/>
        <w:gridCol w:w="669"/>
        <w:gridCol w:w="1202"/>
        <w:gridCol w:w="1932"/>
        <w:gridCol w:w="1384"/>
      </w:tblGrid>
      <w:tr>
        <w:tc>
          <w:tcPr>
            <w:tcW w:type="dxa" w:w="79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70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姓名</w:t>
            </w:r>
          </w:p>
        </w:tc>
        <w:tc>
          <w:tcPr>
            <w:tcW w:type="dxa" w:w="79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性别</w:t>
            </w:r>
          </w:p>
        </w:tc>
        <w:tc>
          <w:tcPr>
            <w:tcW w:type="dxa" w:w="83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学历</w:t>
            </w:r>
          </w:p>
        </w:tc>
        <w:tc>
          <w:tcPr>
            <w:tcW w:type="dxa" w:w="66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专业</w:t>
            </w:r>
          </w:p>
        </w:tc>
        <w:tc>
          <w:tcPr>
            <w:tcW w:type="dxa" w:w="120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资格证书</w:t>
            </w:r>
          </w:p>
        </w:tc>
        <w:tc>
          <w:tcPr>
            <w:tcW w:type="dxa" w:w="193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同类项目经验（国检/省检/市检）</w:t>
            </w:r>
          </w:p>
        </w:tc>
        <w:tc>
          <w:tcPr>
            <w:tcW w:type="dxa" w:w="138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组别</w:t>
            </w:r>
          </w:p>
          <w:p>
            <w:pPr>
              <w:pStyle w:val="null3"/>
              <w:jc w:val="center"/>
            </w:pPr>
            <w:r>
              <w:rPr>
                <w:sz w:val="21"/>
              </w:rPr>
              <w:t>（1、2、3、…）</w:t>
            </w:r>
          </w:p>
        </w:tc>
      </w:tr>
      <w:tr>
        <w:tc>
          <w:tcPr>
            <w:tcW w:type="dxa" w:w="7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9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7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9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7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9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7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9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pPr>
        <w:pStyle w:val="null3"/>
        <w:jc w:val="both"/>
      </w:pPr>
      <w:r>
        <w:rPr>
          <w:sz w:val="21"/>
          <w:color w:val="000000"/>
        </w:rPr>
        <w:t>填报要求：</w:t>
      </w:r>
    </w:p>
    <w:p>
      <w:pPr>
        <w:pStyle w:val="null3"/>
        <w:jc w:val="both"/>
      </w:pPr>
      <w:r>
        <w:rPr>
          <w:sz w:val="21"/>
          <w:color w:val="000000"/>
        </w:rPr>
        <w:t>1.上表人员即为供应商成交后为采购人提供服务的人员，原则上未经采购人同意不得更换。</w:t>
      </w:r>
    </w:p>
    <w:p>
      <w:pPr>
        <w:pStyle w:val="null3"/>
      </w:pPr>
      <w:r>
        <w:rPr>
          <w:sz w:val="21"/>
          <w:color w:val="000000"/>
        </w:rPr>
        <w:t>2.服务人员的毕业证、学位证、资格证等相关证明材料顺序应与表格序号对应。</w:t>
      </w:r>
    </w:p>
    <w:p>
      <w:pPr>
        <w:pStyle w:val="null3"/>
      </w:pPr>
      <w:r>
        <w:rPr/>
        <w:t>采购包1（2026年医保监督检查（一））</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合同签订之日起至2026年12月31日,具体检查起止日期以双方约定为准。</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1期：支付比例30%,合同签订后5个工作日内，由采购人向成交供应商支付合同签约金额（即成交总价）的30%，同时成交供应商需提供有效等额正式发票。</w:t>
            </w:r>
          </w:p>
          <w:p>
            <w:pPr>
              <w:pStyle w:val="null3"/>
            </w:pPr>
            <w:r>
              <w:rPr/>
              <w:t>2期：支付比例70%,剩余合同结算款项待项目完成，且经采购人验收合格后，10个工作日内支付给成交供应商，同时成交供应商需提供有效等额正式发票。 注：采购人有及时支付采购资金的义务。因本项目采用财政资金，因此采购人在上述及本合同其他条款约定的付款时间为采购人向财政部门提出办理财政支付申请手续的时间（不含政府财政支付部门审核的时间）。因采购人、成交供应商、财政或上级主管部门等原因导致的支付延迟，采购人不承担违约责任。</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项目完成后，由成交供应商向采购人提出验收申请，采购人收到验收申请后7日内组织履约验收。采购人自行成立验收小组，按照采购合同的约定对供应商履约情况进行验收，成交供应商应予以协助与配合。 （2）本项目成果的内容必须符合国家及行业相关技术标准和本项目的有关要求，采购人按上述要求进行验收，必要时邀请相关的专业人员或机构参与验收。 （3）满足国家及行业相关技术标准和本项目的有关要求，并通过采购人组织的验收，质量达到合格标准。</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1.报价要求，本采购包预算金额为固定金额，不作竞争，供应商进行报价时应按本采购包预算金额（即540,000.00元）固定填报，未按照规定金额报价的，由磋商小组按照磋商文件规定的金额进行修正，修正后的投标报价对供应商起约束作用，如果供应商不接受修正后的报价，则取消其投标响应资格；（磋商过程中及磋商结束后，供应商的相关报价&lt;含最后报价&gt;均按上述规定执行。） 供应商上述价格应已包括成交供应商履行本合同所必需的所有成本费用和成交供应商应承担的一切税费，包括但不仅限于办公、交通、人员、差旅、文件、税费、各阶段的相关审查会务费用及其他管理费用等，由成交供应商在合同实施过程中包干使用。除非合同发生修改，且该修改影响到合同价格的调整，否则合同价格不作任何增加或减少。成交供应商的成交总价（即预算金额）为合同签约金额。</w:t>
            </w:r>
          </w:p>
          <w:p>
            <w:pPr>
              <w:pStyle w:val="null3"/>
            </w:pPr>
            <w:r>
              <w:rPr/>
              <w:t>2.结算要求，辅助检查服务费参照《广东省财政厅关于修订广东省政府采购评审专家劳务报酬标准的通知》规定每人次每日服务费用固定1000元标准，按实际参与人次及工作天数结算。实际结算金额不超辅助检查服务预算金额。</w:t>
            </w:r>
          </w:p>
          <w:p>
            <w:pPr>
              <w:pStyle w:val="null3"/>
            </w:pPr>
            <w:r>
              <w:rPr/>
              <w:t>3.保密要求及成果归属，成交供应商在项目实施过程中，对采购人所提供的所有相关资料、数据，未经采购人书面同意不得向任何第三人泄露，且保密责任不因合同的终止或解除而失效。如采购人提出要求，成交供应商须无条件与采购人签订保密协议。项目完成后，成交供应商须把采购人提供的所有资料、数据完整归还采购人，并不得留存任何复制品。 本项目全部研究成果的知识产权归采购人所有，受国家知识产权法保护。未经采购人书面允许，不得以任何方式私自传播或转让相关成果，任何侵犯成果知识产权的行为都必须承担法律责任。</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其他商务服务</w:t>
            </w:r>
          </w:p>
        </w:tc>
        <w:tc>
          <w:tcPr>
            <w:tcW w:type="dxa" w:w="933"/>
          </w:tcPr>
          <w:p>
            <w:pPr>
              <w:pStyle w:val="null3"/>
              <w:jc w:val="left"/>
            </w:pPr>
            <w:r>
              <w:rPr/>
              <w:t>辅助检查服务</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540,000.00</w:t>
            </w:r>
          </w:p>
        </w:tc>
        <w:tc>
          <w:tcPr>
            <w:tcW w:type="dxa" w:w="933"/>
          </w:tcPr>
          <w:p>
            <w:pPr>
              <w:pStyle w:val="null3"/>
              <w:jc w:val="right"/>
            </w:pPr>
            <w:r>
              <w:rPr/>
              <w:t>540,000.00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辅助检查服务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b/>
              </w:rPr>
              <w:t>1.辅助检查服务</w:t>
            </w:r>
          </w:p>
          <w:p>
            <w:pPr>
              <w:pStyle w:val="null3"/>
              <w:ind w:firstLine="400"/>
              <w:jc w:val="left"/>
            </w:pPr>
            <w:r>
              <w:rPr>
                <w:sz w:val="21"/>
              </w:rPr>
              <w:t>要求供应商应具备对违法违规使用医保基金行为进行检查的能力及工作经验，在每个被检市能组织至少1组工作小组，每组配备7名含医药学、信息技术及财会等专业人员参与检查工作，每个检查组工作时间跨度约12-15天，具体人员配置和工作天数以检查实际安排为准。成交供应商响应文件中拟投入人员，原则上未经采购人同意不得随意更换。</w:t>
            </w:r>
          </w:p>
          <w:p>
            <w:pPr>
              <w:pStyle w:val="null3"/>
              <w:ind w:firstLine="400"/>
              <w:jc w:val="left"/>
            </w:pPr>
            <w:r>
              <w:rPr>
                <w:sz w:val="21"/>
              </w:rPr>
              <w:t>上述每组辅助检查服务人员要求：</w:t>
            </w:r>
          </w:p>
          <w:p>
            <w:pPr>
              <w:pStyle w:val="null3"/>
              <w:ind w:firstLine="400"/>
              <w:jc w:val="left"/>
            </w:pPr>
            <w:r>
              <w:rPr>
                <w:sz w:val="21"/>
              </w:rPr>
              <w:t>（1）医药学审核服务人员（3名）：具备医药学专业知识和能力，熟悉医保政策，具有国家承认的医学、药学专业资质，具有对医疗机构和医务人员违规、违法诊疗等检查、调查工作经验。</w:t>
            </w:r>
          </w:p>
          <w:p>
            <w:pPr>
              <w:pStyle w:val="null3"/>
              <w:ind w:firstLine="400"/>
              <w:jc w:val="left"/>
            </w:pPr>
            <w:r>
              <w:rPr>
                <w:sz w:val="21"/>
              </w:rPr>
              <w:t>（2）信息技术人员（2名）：具备计算机网络信息技术知识和大数据分析统计能力，具备医保智能监控等相关工作经验。</w:t>
            </w:r>
          </w:p>
          <w:p>
            <w:pPr>
              <w:pStyle w:val="null3"/>
              <w:ind w:firstLine="400"/>
              <w:jc w:val="left"/>
            </w:pPr>
            <w:r>
              <w:rPr>
                <w:sz w:val="21"/>
              </w:rPr>
              <w:t>（3）财务会计人员（2名）：具备从事财务、审计或会计专业工作的知识和能力，熟悉医疗机构财务管理，进销存核查等。</w:t>
            </w:r>
          </w:p>
          <w:p>
            <w:pPr>
              <w:pStyle w:val="null3"/>
              <w:ind w:firstLine="400"/>
              <w:jc w:val="left"/>
            </w:pPr>
            <w:r>
              <w:rPr>
                <w:sz w:val="21"/>
              </w:rPr>
              <w:t>注：上述人员须具备从事所需相关专业工作的知识和能力，具有医疗保障稽核检查等相关工作经验。道德良好，近3年来在工作中未受到有关部门的处理处罚。</w:t>
            </w:r>
          </w:p>
          <w:p>
            <w:pPr>
              <w:pStyle w:val="null3"/>
              <w:jc w:val="left"/>
            </w:pPr>
            <w:r>
              <w:rPr>
                <w:sz w:val="21"/>
                <w:b/>
              </w:rPr>
              <w:t>2.检查范围和内容</w:t>
            </w:r>
          </w:p>
          <w:p>
            <w:pPr>
              <w:pStyle w:val="null3"/>
              <w:ind w:firstLine="400"/>
              <w:jc w:val="left"/>
            </w:pPr>
            <w:r>
              <w:rPr>
                <w:sz w:val="21"/>
              </w:rPr>
              <w:t>按照国家医保局和省医保局的检查重点和检查要求，对被检机构纳入基本医疗保险基金支付范围的所有医药服务行为和医疗费用进行检查。</w:t>
            </w:r>
          </w:p>
          <w:p>
            <w:pPr>
              <w:pStyle w:val="null3"/>
              <w:ind w:firstLine="400"/>
              <w:jc w:val="left"/>
            </w:pPr>
            <w:r>
              <w:rPr>
                <w:sz w:val="21"/>
              </w:rPr>
              <w:t>（1）定点医疗机构。一是聚焦骗保行为，包括拉拢诱导参保人虚假住院、利用虚假慈善拉拢住院、收集医保凭证空刷套刷、无资质人员冒名违法开展诊疗活动、伪造医学文书、虚构医药服务项目，特别是超长住院、频繁住院、结队住院、医患合谋骗保等问题。二是聚焦重点领域，覆盖眼科、口腔、普通外科、神经内科、内分泌、精神医学、心内科、骨科、血液透析、康复、医学影像、临床检验、肿瘤、麻醉、重症医学等重点领域，确保检查无死角、无遗漏。三是聚焦突出问题，包括利用虚抬价格、医养结合、生育津贴、异地就医、DRG/DIP 违规、重点药品耗材等违法违规使用医保基金突出问题。</w:t>
            </w:r>
          </w:p>
          <w:p>
            <w:pPr>
              <w:pStyle w:val="null3"/>
              <w:ind w:firstLine="400"/>
              <w:jc w:val="left"/>
            </w:pPr>
            <w:r>
              <w:rPr>
                <w:sz w:val="21"/>
              </w:rPr>
              <w:t>（2）定点零售药店。一是空刷套刷医保凭证骗保问题。二是无处方或伪造变造处方骗保问题。三是参与或协助倒卖“回流药”问题。四是串换医保药品问题。五是诱导协助他人违规购药问题。六是执业药师“挂证”或不在岗问题。</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采购包2（2026年医保监督检查（二））</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合同签订之日起至2026年12月31日,具体检查起止日期以双方约定为准。</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1期：支付比例30%,合同签订后5个工作日内，由采购人向成交供应商支付合同签约金额（即成交总价）的30%，同时成交供应商需提供有效等额正式发票。</w:t>
            </w:r>
          </w:p>
          <w:p>
            <w:pPr>
              <w:pStyle w:val="null3"/>
            </w:pPr>
            <w:r>
              <w:rPr/>
              <w:t>2期：支付比例70%,剩余合同结算款项待项目完成，且经采购人验收合格后，10个工作日内支付给成交供应商，同时成交供应商需提供有效等额正式发票。 注：采购人有及时支付采购资金的义务。因本项目采用财政资金，因此采购人在上述及本合同其他条款约定的付款时间为采购人向财政部门提出办理财政支付申请手续的时间（不含政府财政支付部门审核的时间）。因采购人、成交供应商、财政或上级主管部门等原因导致的支付延迟，采购人不承担违约责任。</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项目完成后，由成交供应商向采购人提出验收申请，采购人收到验收申请后7日内组织履约验收。采购人自行成立验收小组，按照采购合同的约定对供应商履约情况进行验收，成交供应商应予以协助与配合。 （2）本项目成果的内容必须符合国家及行业相关技术标准和本项目的有关要求，采购人按上述要求进行验收，必要时邀请相关的专业人员或机构参与验收。 （3）满足国家及行业相关技术标准和本项目的有关要求，并通过采购人组织的验收，质量达到合格标准。</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1.报价要求，本采购包预算金额为固定金额，不作竞争，供应商进行报价时应按本采购包预算金额（即450,000.00元）固定填报，未按照规定金额报价的，由磋商小组按照磋商文件规定的金额进行修正，修正后的投标报价对供应商起约束作用，如果供应商不接受修正后的报价，则取消其投标响应资格；（磋商过程中及磋商结束后，供应商的相关报价&lt;含最后报价&gt;均按上述规定执行。） 供应商上述价格应已包括成交供应商履行本合同所必需的所有成本费用和成交供应商应承担的一切税费，包括但不仅限于办公、交通、人员、差旅、文件、税费、各阶段的相关审查会务费用及其他管理费用等，由成交供应商在合同实施过程中包干使用。除非合同发生修改，且该修改影响到合同价格的调整，否则合同价格不作任何增加或减少。成交供应商的成交总价（即预算金额）为合同签约金额。</w:t>
            </w:r>
          </w:p>
          <w:p>
            <w:pPr>
              <w:pStyle w:val="null3"/>
            </w:pPr>
            <w:r>
              <w:rPr/>
              <w:t>2.结算要求，辅助检查服务费参照《广东省财政厅关于修订广东省政府采购评审专家劳务报酬标准的通知》规定每人次每日服务费用固定1000元标准，按实际参与人次及工作天数结算。实际结算金额不超辅助检查服务预算金额。</w:t>
            </w:r>
          </w:p>
          <w:p>
            <w:pPr>
              <w:pStyle w:val="null3"/>
            </w:pPr>
            <w:r>
              <w:rPr/>
              <w:t>3.保密要求及成果归属，成交供应商在项目实施过程中，对采购人所提供的所有相关资料、数据，未经采购人书面同意不得向任何第三人泄露，且保密责任不因合同的终止或解除而失效。如采购人提出要求，成交供应商须无条件与采购人签订保密协议。项目完成后，成交供应商须把采购人提供的所有资料、数据完整归还采购人，并不得留存任何复制品。 本项目全部研究成果的知识产权归采购人所有，受国家知识产权法保护。未经采购人书面允许，不得以任何方式私自传播或转让相关成果，任何侵犯成果知识产权的行为都必须承担法律责任。</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其他商务服务</w:t>
            </w:r>
          </w:p>
        </w:tc>
        <w:tc>
          <w:tcPr>
            <w:tcW w:type="dxa" w:w="933"/>
          </w:tcPr>
          <w:p>
            <w:pPr>
              <w:pStyle w:val="null3"/>
              <w:jc w:val="left"/>
            </w:pPr>
            <w:r>
              <w:rPr/>
              <w:t>辅助检查服务</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450,000.00</w:t>
            </w:r>
          </w:p>
        </w:tc>
        <w:tc>
          <w:tcPr>
            <w:tcW w:type="dxa" w:w="933"/>
          </w:tcPr>
          <w:p>
            <w:pPr>
              <w:pStyle w:val="null3"/>
              <w:jc w:val="right"/>
            </w:pPr>
            <w:r>
              <w:rPr/>
              <w:t>450,000.00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辅助检查服务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b/>
              </w:rPr>
              <w:t>1.辅助检查服务</w:t>
            </w:r>
          </w:p>
          <w:p>
            <w:pPr>
              <w:pStyle w:val="null3"/>
              <w:ind w:firstLine="400"/>
              <w:jc w:val="left"/>
            </w:pPr>
            <w:r>
              <w:rPr>
                <w:sz w:val="21"/>
              </w:rPr>
              <w:t>要求供应商应具备对违法违规使用医保基金行为进行检查的能力及工作经验，在每个被检市能组织至少1组工作小组，每组配备7名含医药学、信息技术及财会等专业人员参与检查工作，每个检查组工作时间跨度约12-15天，具体人员配置和工作天数以检查实际安排为准。成交供应商响应文件中拟投入人员，原则上未经采购人同意不得随意更换。</w:t>
            </w:r>
          </w:p>
          <w:p>
            <w:pPr>
              <w:pStyle w:val="null3"/>
              <w:ind w:firstLine="400"/>
              <w:jc w:val="left"/>
            </w:pPr>
            <w:r>
              <w:rPr>
                <w:sz w:val="21"/>
              </w:rPr>
              <w:t>上述每组辅助检查服务人员要求：</w:t>
            </w:r>
          </w:p>
          <w:p>
            <w:pPr>
              <w:pStyle w:val="null3"/>
              <w:ind w:firstLine="400"/>
              <w:jc w:val="left"/>
            </w:pPr>
            <w:r>
              <w:rPr>
                <w:sz w:val="21"/>
              </w:rPr>
              <w:t>（1）医药学审核服务人员（3名）：具备医药学专业知识和能力，熟悉医保政策，具有国家承认的医学、药学专业资质，具有对医疗机构和医务人员违规、违法诊疗等检查、调查工作经验。</w:t>
            </w:r>
          </w:p>
          <w:p>
            <w:pPr>
              <w:pStyle w:val="null3"/>
              <w:ind w:firstLine="400"/>
              <w:jc w:val="left"/>
            </w:pPr>
            <w:r>
              <w:rPr>
                <w:sz w:val="21"/>
              </w:rPr>
              <w:t>（2）信息技术人员（2名）：具备计算机网络信息技术知识和大数据分析统计能力，具备医保智能监控等相关工作经验。</w:t>
            </w:r>
          </w:p>
          <w:p>
            <w:pPr>
              <w:pStyle w:val="null3"/>
              <w:ind w:firstLine="400"/>
              <w:jc w:val="left"/>
            </w:pPr>
            <w:r>
              <w:rPr>
                <w:sz w:val="21"/>
              </w:rPr>
              <w:t>（3）财务会计人员（2名）：具备从事财务、审计或会计专业工作的知识和能力，熟悉医疗机构财务管理，进销存核查等。</w:t>
            </w:r>
          </w:p>
          <w:p>
            <w:pPr>
              <w:pStyle w:val="null3"/>
              <w:ind w:firstLine="400"/>
              <w:jc w:val="left"/>
            </w:pPr>
            <w:r>
              <w:rPr>
                <w:sz w:val="21"/>
              </w:rPr>
              <w:t>注：上述人员须具备从事所需相关专业工作的知识和能力，具有医疗保障稽核检查等相关工作经验。道德良好，近3年来在工作中未受到有关部门的处理处罚。</w:t>
            </w:r>
          </w:p>
          <w:p>
            <w:pPr>
              <w:pStyle w:val="null3"/>
              <w:jc w:val="left"/>
            </w:pPr>
            <w:r>
              <w:rPr>
                <w:sz w:val="21"/>
                <w:b/>
              </w:rPr>
              <w:t>2.检查范围和内容</w:t>
            </w:r>
          </w:p>
          <w:p>
            <w:pPr>
              <w:pStyle w:val="null3"/>
              <w:ind w:firstLine="400"/>
              <w:jc w:val="left"/>
            </w:pPr>
            <w:r>
              <w:rPr>
                <w:sz w:val="21"/>
              </w:rPr>
              <w:t>按照国家医保局和省医保局的检查重点和检查要求，对被检机构纳入基本医疗保险基金支付范围的所有医药服务行为和医疗费用进行检查。</w:t>
            </w:r>
          </w:p>
          <w:p>
            <w:pPr>
              <w:pStyle w:val="null3"/>
              <w:ind w:firstLine="400"/>
              <w:jc w:val="left"/>
            </w:pPr>
            <w:r>
              <w:rPr>
                <w:sz w:val="21"/>
              </w:rPr>
              <w:t>（1）定点医疗机构。一是聚焦骗保行为，包括拉拢诱导参保人虚假住院、利用虚假慈善拉拢住院、收集医保凭证空刷套刷、无资质人员冒名违法开展诊疗活动、伪造医学文书、虚构医药服务项目，特别是超长住院、频繁住院、结队住院、医患合谋骗保等问题。二是聚焦重点领域，覆盖眼科、口腔、普通外科、神经内科、内分泌、精神医学、心内科、骨科、血液透析、康复、医学影像、临床检验、肿瘤、麻醉、重症医学等重点领域，确保检查无死角、无遗漏。三是聚焦突出问题，包括利用虚抬价格、医养结合、生育津贴、异地就医、DRG/DIP 违规、重点药品耗材等违法违规使用医保基金突出问题。</w:t>
            </w:r>
          </w:p>
          <w:p>
            <w:pPr>
              <w:pStyle w:val="null3"/>
              <w:ind w:firstLine="400"/>
              <w:jc w:val="left"/>
            </w:pPr>
            <w:r>
              <w:rPr>
                <w:sz w:val="21"/>
              </w:rPr>
              <w:t>（2）定点零售药店。一是空刷套刷医保凭证骗保问题。二是无处方或伪造变造处方骗保问题。三是参与或协助倒卖“回流药”问题。四是串换医保药品问题。五是诱导协助他人违规购药问题。六是执业药师“挂证”或不在岗问题。</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采购包3（2026年医保监督检查（三））</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合同签订之日起至2026年12月31日,具体检查起止日期以双方约定为准。</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1期：支付比例30%,合同签订后5个工作日内，由采购人向成交供应商支付合同签约金额（即成交总价）的30%，同时成交供应商需提供有效等额正式发票。</w:t>
            </w:r>
          </w:p>
          <w:p>
            <w:pPr>
              <w:pStyle w:val="null3"/>
            </w:pPr>
            <w:r>
              <w:rPr/>
              <w:t>2期：支付比例70%,剩余合同结算款项待项目完成，且经采购人验收合格后，10个工作日内支付给成交供应商，同时成交供应商需提供有效等额正式发票。 注：采购人有及时支付采购资金的义务。因本项目采用财政资金，因此采购人在上述及本合同其他条款约定的付款时间为采购人向财政部门提出办理财政支付申请手续的时间（不含政府财政支付部门审核的时间）。因采购人、成交供应商、财政或上级主管部门等原因导致的支付延迟，采购人不承担违约责任。</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项目完成后，由成交供应商向采购人提出验收申请，采购人收到验收申请后7日内组织履约验收。采购人自行成立验收小组，按照采购合同的约定对供应商履约情况进行验收，成交供应商应予以协助与配合。 （2）本项目成果的内容必须符合国家及行业相关技术标准和本项目的有关要求，采购人按上述要求进行验收，必要时邀请相关的专业人员或机构参与验收。 （3）满足国家及行业相关技术标准和本项目的有关要求，并通过采购人组织的验收，质量达到合格标准。</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1.报价要求，本采购包预算金额为固定金额，不作竞争，供应商进行报价时应按本采购包预算金额（即450,000.00元）固定填报，未按照规定金额报价的，由磋商小组按照磋商文件规定的金额进行修正，修正后的投标报价对供应商起约束作用，如果供应商不接受修正后的报价，则取消其投标响应资格；（磋商过程中及磋商结束后，供应商的相关报价&lt;含最后报价&gt;均按上述规定执行。） 供应商上述价格应已包括成交供应商履行本合同所必需的所有成本费用和成交供应商应承担的一切税费，包括但不仅限于办公、交通、人员、差旅、文件、税费、各阶段的相关审查会务费用及其他管理费用等，由成交供应商在合同实施过程中包干使用。除非合同发生修改，且该修改影响到合同价格的调整，否则合同价格不作任何增加或减少。成交供应商的成交总价（即预算金额）为合同签约金额。</w:t>
            </w:r>
          </w:p>
          <w:p>
            <w:pPr>
              <w:pStyle w:val="null3"/>
            </w:pPr>
            <w:r>
              <w:rPr/>
              <w:t>2.结算要求，辅助检查服务费参照《广东省财政厅关于修订广东省政府采购评审专家劳务报酬标准的通知》规定每人次每日服务费用固定1000元标准，按实际参与人次及工作天数结算。实际结算金额不超辅助检查服务预算金额。</w:t>
            </w:r>
          </w:p>
          <w:p>
            <w:pPr>
              <w:pStyle w:val="null3"/>
            </w:pPr>
            <w:r>
              <w:rPr/>
              <w:t>3.保密要求及成果归属，成交供应商在项目实施过程中，对采购人所提供的所有相关资料、数据，未经采购人书面同意不得向任何第三人泄露，且保密责任不因合同的终止或解除而失效。如采购人提出要求，成交供应商须无条件与采购人签订保密协议。项目完成后，成交供应商须把采购人提供的所有资料、数据完整归还采购人，并不得留存任何复制品。 本项目全部研究成果的知识产权归采购人所有，受国家知识产权法保护。未经采购人书面允许，不得以任何方式私自传播或转让相关成果，任何侵犯成果知识产权的行为都必须承担法律责任。</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其他商务服务</w:t>
            </w:r>
          </w:p>
        </w:tc>
        <w:tc>
          <w:tcPr>
            <w:tcW w:type="dxa" w:w="933"/>
          </w:tcPr>
          <w:p>
            <w:pPr>
              <w:pStyle w:val="null3"/>
              <w:jc w:val="left"/>
            </w:pPr>
            <w:r>
              <w:rPr/>
              <w:t>辅助检查服务</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450,000.00</w:t>
            </w:r>
          </w:p>
        </w:tc>
        <w:tc>
          <w:tcPr>
            <w:tcW w:type="dxa" w:w="933"/>
          </w:tcPr>
          <w:p>
            <w:pPr>
              <w:pStyle w:val="null3"/>
              <w:jc w:val="right"/>
            </w:pPr>
            <w:r>
              <w:rPr/>
              <w:t>450,000.00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辅助检查服务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b/>
              </w:rPr>
              <w:t>1.辅助检查服务</w:t>
            </w:r>
          </w:p>
          <w:p>
            <w:pPr>
              <w:pStyle w:val="null3"/>
              <w:ind w:firstLine="400"/>
              <w:jc w:val="left"/>
            </w:pPr>
            <w:r>
              <w:rPr>
                <w:sz w:val="21"/>
              </w:rPr>
              <w:t>要求供应商应具备对违法违规使用医保基金行为进行检查的能力及工作经验，在每个被检市能组织至少1组工作小组，每组配备7名含医药学、信息技术及财会等专业人员参与检查工作，每个检查组工作时间跨度约12-15天，具体人员配置和工作天数以检查实际安排为准。成交供应商响应文件中拟投入人员，原则上未经采购人同意不得随意更换。</w:t>
            </w:r>
          </w:p>
          <w:p>
            <w:pPr>
              <w:pStyle w:val="null3"/>
              <w:ind w:firstLine="400"/>
              <w:jc w:val="left"/>
            </w:pPr>
            <w:r>
              <w:rPr>
                <w:sz w:val="21"/>
              </w:rPr>
              <w:t>上述每组辅助检查服务人员要求：</w:t>
            </w:r>
          </w:p>
          <w:p>
            <w:pPr>
              <w:pStyle w:val="null3"/>
              <w:ind w:firstLine="400"/>
              <w:jc w:val="left"/>
            </w:pPr>
            <w:r>
              <w:rPr>
                <w:sz w:val="21"/>
              </w:rPr>
              <w:t>（1）医药学审核服务人员（3名）：具备医药学专业知识和能力，熟悉医保政策，具有国家承认的医学、药学专业资质，具有对医疗机构和医务人员违规、违法诊疗等检查、调查工作经验。</w:t>
            </w:r>
          </w:p>
          <w:p>
            <w:pPr>
              <w:pStyle w:val="null3"/>
              <w:ind w:firstLine="400"/>
              <w:jc w:val="left"/>
            </w:pPr>
            <w:r>
              <w:rPr>
                <w:sz w:val="21"/>
              </w:rPr>
              <w:t>（2）信息技术人员（2名）：具备计算机网络信息技术知识和大数据分析统计能力，具备医保智能监控等相关工作经验。</w:t>
            </w:r>
          </w:p>
          <w:p>
            <w:pPr>
              <w:pStyle w:val="null3"/>
              <w:ind w:firstLine="400"/>
              <w:jc w:val="left"/>
            </w:pPr>
            <w:r>
              <w:rPr>
                <w:sz w:val="21"/>
              </w:rPr>
              <w:t>（3）财务会计人员（2名）：具备从事财务、审计或会计专业工作的知识和能力，熟悉医疗机构财务管理，进销存核查等。</w:t>
            </w:r>
          </w:p>
          <w:p>
            <w:pPr>
              <w:pStyle w:val="null3"/>
              <w:ind w:firstLine="400"/>
              <w:jc w:val="left"/>
            </w:pPr>
            <w:r>
              <w:rPr>
                <w:sz w:val="21"/>
              </w:rPr>
              <w:t>注：上述人员须具备从事所需相关专业工作的知识和能力，具有医疗保障稽核检查等相关工作经验。道德良好，近3年来在工作中未受到有关部门的处理处罚。</w:t>
            </w:r>
          </w:p>
          <w:p>
            <w:pPr>
              <w:pStyle w:val="null3"/>
              <w:jc w:val="left"/>
            </w:pPr>
            <w:r>
              <w:rPr>
                <w:sz w:val="21"/>
                <w:b/>
              </w:rPr>
              <w:t>2.检查范围和内容</w:t>
            </w:r>
          </w:p>
          <w:p>
            <w:pPr>
              <w:pStyle w:val="null3"/>
              <w:ind w:firstLine="400"/>
              <w:jc w:val="left"/>
            </w:pPr>
            <w:r>
              <w:rPr>
                <w:sz w:val="21"/>
              </w:rPr>
              <w:t>按照国家医保局和省医保局的检查重点和检查要求，对被检机构纳入基本医疗保险基金支付范围的所有医药服务行为和医疗费用进行检查。</w:t>
            </w:r>
          </w:p>
          <w:p>
            <w:pPr>
              <w:pStyle w:val="null3"/>
              <w:ind w:firstLine="400"/>
              <w:jc w:val="left"/>
            </w:pPr>
            <w:r>
              <w:rPr>
                <w:sz w:val="21"/>
              </w:rPr>
              <w:t>（1）定点医疗机构。一是聚焦骗保行为，包括拉拢诱导参保人虚假住院、利用虚假慈善拉拢住院、收集医保凭证空刷套刷、无资质人员冒名违法开展诊疗活动、伪造医学文书、虚构医药服务项目，特别是超长住院、频繁住院、结队住院、医患合谋骗保等问题。二是聚焦重点领域，覆盖眼科、口腔、普通外科、神经内科、内分泌、精神医学、心内科、骨科、血液透析、康复、医学影像、临床检验、肿瘤、麻醉、重症医学等重点领域，确保检查无死角、无遗漏。三是聚焦突出问题，包括利用虚抬价格、医养结合、生育津贴、异地就医、DRG/DIP 违规、重点药品耗材等违法违规使用医保基金突出问题。</w:t>
            </w:r>
          </w:p>
          <w:p>
            <w:pPr>
              <w:pStyle w:val="null3"/>
              <w:ind w:firstLine="400"/>
              <w:jc w:val="left"/>
            </w:pPr>
            <w:r>
              <w:rPr>
                <w:sz w:val="21"/>
              </w:rPr>
              <w:t>（2）定点零售药店。一是空刷套刷医保凭证骗保问题。二是无处方或伪造变造处方骗保问题。三是参与或协助倒卖“回流药”问题。四是串换医保药品问题。五是诱导协助他人违规购药问题。六是执业药师“挂证”或不在岗问题。</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采购包4（2026年医保监督检查（四））</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合同签订之日起至2026年12月31日,具体检查起止日期以双方约定为准。</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1期：支付比例30%,合同签订后5个工作日内，由采购人向成交供应商支付合同签约金额（即成交总价）的30%，同时成交供应商需提供有效等额正式发票。</w:t>
            </w:r>
          </w:p>
          <w:p>
            <w:pPr>
              <w:pStyle w:val="null3"/>
            </w:pPr>
            <w:r>
              <w:rPr/>
              <w:t>2期：支付比例70%,剩余合同结算款项待项目完成，且经采购人验收合格后，10个工作日内支付给成交供应商，同时成交供应商需提供有效等额正式发票。 注：采购人有及时支付采购资金的义务。因本项目采用财政资金，因此采购人在上述及本合同其他条款约定的付款时间为采购人向财政部门提出办理财政支付申请手续的时间（不含政府财政支付部门审核的时间）。因采购人、成交供应商、财政或上级主管部门等原因导致的支付延迟，采购人不承担违约责任。</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项目完成后，由成交供应商向采购人提出验收申请，采购人收到验收申请后7日内组织履约验收。采购人自行成立验收小组，按照采购合同的约定对供应商履约情况进行验收，成交供应商应予以协助与配合。 （2）本项目成果的内容必须符合国家及行业相关技术标准和本项目的有关要求，采购人按上述要求进行验收，必要时邀请相关的专业人员或机构参与验收。 （3）满足国家及行业相关技术标准和本项目的有关要求，并通过采购人组织的验收，质量达到合格标准。</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1.报价要求，本采购包预算金额为固定金额，不作竞争，供应商进行报价时应按本采购包预算金额（即450,000.00元）固定填报，未按照规定金额报价的，由磋商小组按照磋商文件规定的金额进行修正，修正后的投标报价对供应商起约束作用，如果供应商不接受修正后的报价，则取消其投标响应资格；（磋商过程中及磋商结束后，供应商的相关报价&lt;含最后报价&gt;均按上述规定执行。） 供应商上述价格应已包括成交供应商履行本合同所必需的所有成本费用和成交供应商应承担的一切税费，包括但不仅限于办公、交通、人员、差旅、文件、税费、各阶段的相关审查会务费用及其他管理费用等，由成交供应商在合同实施过程中包干使用。除非合同发生修改，且该修改影响到合同价格的调整，否则合同价格不作任何增加或减少。成交供应商的成交总价（即预算金额）为合同签约金额。</w:t>
            </w:r>
          </w:p>
          <w:p>
            <w:pPr>
              <w:pStyle w:val="null3"/>
            </w:pPr>
            <w:r>
              <w:rPr/>
              <w:t>2.结算要求，辅助检查服务费参照《广东省财政厅关于修订广东省政府采购评审专家劳务报酬标准的通知》规定每人次每日服务费用固定1000元标准，按实际参与人次及工作天数结算。实际结算金额不超辅助检查服务预算金额。</w:t>
            </w:r>
          </w:p>
          <w:p>
            <w:pPr>
              <w:pStyle w:val="null3"/>
            </w:pPr>
            <w:r>
              <w:rPr/>
              <w:t>3.保密要求及成果归属，成交供应商在项目实施过程中，对采购人所提供的所有相关资料、数据，未经采购人书面同意不得向任何第三人泄露，且保密责任不因合同的终止或解除而失效。如采购人提出要求，成交供应商须无条件与采购人签订保密协议。项目完成后，成交供应商须把采购人提供的所有资料、数据完整归还采购人，并不得留存任何复制品。 本项目全部研究成果的知识产权归采购人所有，受国家知识产权法保护。未经采购人书面允许，不得以任何方式私自传播或转让相关成果，任何侵犯成果知识产权的行为都必须承担法律责任。</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其他商务服务</w:t>
            </w:r>
          </w:p>
        </w:tc>
        <w:tc>
          <w:tcPr>
            <w:tcW w:type="dxa" w:w="933"/>
          </w:tcPr>
          <w:p>
            <w:pPr>
              <w:pStyle w:val="null3"/>
              <w:jc w:val="left"/>
            </w:pPr>
            <w:r>
              <w:rPr/>
              <w:t>辅助检查服务</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450,000.00</w:t>
            </w:r>
          </w:p>
        </w:tc>
        <w:tc>
          <w:tcPr>
            <w:tcW w:type="dxa" w:w="933"/>
          </w:tcPr>
          <w:p>
            <w:pPr>
              <w:pStyle w:val="null3"/>
              <w:jc w:val="right"/>
            </w:pPr>
            <w:r>
              <w:rPr/>
              <w:t>450,000.00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辅助检查服务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b/>
              </w:rPr>
              <w:t>1.辅助检查服务</w:t>
            </w:r>
          </w:p>
          <w:p>
            <w:pPr>
              <w:pStyle w:val="null3"/>
              <w:ind w:firstLine="400"/>
              <w:jc w:val="left"/>
            </w:pPr>
            <w:r>
              <w:rPr>
                <w:sz w:val="21"/>
              </w:rPr>
              <w:t>要求供应商应具备对违法违规使用医保基金行为进行检查的能力及工作经验，在每个被检市能组织至少1组工作小组，每组配备7名含医药学、信息技术及财会等专业人员参与检查工作，每个检查组工作时间跨度约12-15天，具体人员配置和工作天数以检查实际安排为准。成交供应商响应文件中拟投入人员，原则上未经采购人同意不得随意更换。</w:t>
            </w:r>
          </w:p>
          <w:p>
            <w:pPr>
              <w:pStyle w:val="null3"/>
              <w:ind w:firstLine="400"/>
              <w:jc w:val="left"/>
            </w:pPr>
            <w:r>
              <w:rPr>
                <w:sz w:val="21"/>
              </w:rPr>
              <w:t>上述每组辅助检查服务人员要求：</w:t>
            </w:r>
          </w:p>
          <w:p>
            <w:pPr>
              <w:pStyle w:val="null3"/>
              <w:ind w:firstLine="400"/>
              <w:jc w:val="left"/>
            </w:pPr>
            <w:r>
              <w:rPr>
                <w:sz w:val="21"/>
              </w:rPr>
              <w:t>（1）医药学审核服务人员（3名）：具备医药学专业知识和能力，熟悉医保政策，具有国家承认的医学、药学专业资质，具有对医疗机构和医务人员违规、违法诊疗等检查、调查工作经验。</w:t>
            </w:r>
          </w:p>
          <w:p>
            <w:pPr>
              <w:pStyle w:val="null3"/>
              <w:ind w:firstLine="400"/>
              <w:jc w:val="left"/>
            </w:pPr>
            <w:r>
              <w:rPr>
                <w:sz w:val="21"/>
              </w:rPr>
              <w:t>（2）信息技术人员（2名）：具备计算机网络信息技术知识和大数据分析统计能力，具备医保智能监控等相关工作经验。</w:t>
            </w:r>
          </w:p>
          <w:p>
            <w:pPr>
              <w:pStyle w:val="null3"/>
              <w:ind w:firstLine="400"/>
              <w:jc w:val="left"/>
            </w:pPr>
            <w:r>
              <w:rPr>
                <w:sz w:val="21"/>
              </w:rPr>
              <w:t>（3）财务会计人员（2名）：具备从事财务、审计或会计专业工作的知识和能力，熟悉医疗机构财务管理，进销存核查等。</w:t>
            </w:r>
          </w:p>
          <w:p>
            <w:pPr>
              <w:pStyle w:val="null3"/>
              <w:ind w:firstLine="400"/>
              <w:jc w:val="left"/>
            </w:pPr>
            <w:r>
              <w:rPr>
                <w:sz w:val="21"/>
              </w:rPr>
              <w:t>注：上述人员须具备从事所需相关专业工作的知识和能力，具有医疗保障稽核检查等相关工作经验。道德良好，近3年来在工作中未受到有关部门的处理处罚。</w:t>
            </w:r>
          </w:p>
          <w:p>
            <w:pPr>
              <w:pStyle w:val="null3"/>
              <w:jc w:val="left"/>
            </w:pPr>
            <w:r>
              <w:rPr>
                <w:sz w:val="21"/>
                <w:b/>
              </w:rPr>
              <w:t>2.检查范围和内容</w:t>
            </w:r>
          </w:p>
          <w:p>
            <w:pPr>
              <w:pStyle w:val="null3"/>
              <w:ind w:firstLine="400"/>
              <w:jc w:val="left"/>
            </w:pPr>
            <w:r>
              <w:rPr>
                <w:sz w:val="21"/>
              </w:rPr>
              <w:t>按照国家医保局和省医保局的检查重点和检查要求，对被检机构纳入基本医疗保险基金支付范围的所有医药服务行为和医疗费用进行检查。</w:t>
            </w:r>
          </w:p>
          <w:p>
            <w:pPr>
              <w:pStyle w:val="null3"/>
              <w:ind w:firstLine="400"/>
              <w:jc w:val="left"/>
            </w:pPr>
            <w:r>
              <w:rPr>
                <w:sz w:val="21"/>
              </w:rPr>
              <w:t>（1）定点医疗机构。一是聚焦骗保行为，包括拉拢诱导参保人虚假住院、利用虚假慈善拉拢住院、收集医保凭证空刷套刷、无资质人员冒名违法开展诊疗活动、伪造医学文书、虚构医药服务项目，特别是超长住院、频繁住院、结队住院、医患合谋骗保等问题。二是聚焦重点领域，覆盖眼科、口腔、普通外科、神经内科、内分泌、精神医学、心内科、骨科、血液透析、康复、医学影像、临床检验、肿瘤、麻醉、重症医学等重点领域，确保检查无死角、无遗漏。三是聚焦突出问题，包括利用虚抬价格、医养结合、生育津贴、异地就医、DRG/DIP 违规、重点药品耗材等违法违规使用医保基金突出问题。</w:t>
            </w:r>
          </w:p>
          <w:p>
            <w:pPr>
              <w:pStyle w:val="null3"/>
              <w:ind w:firstLine="400"/>
              <w:jc w:val="left"/>
            </w:pPr>
            <w:r>
              <w:rPr>
                <w:sz w:val="21"/>
              </w:rPr>
              <w:t>（2）定点零售药店。一是空刷套刷医保凭证骗保问题。二是无处方或伪造变造处方骗保问题。三是参与或协助倒卖“回流药”问题。四是串换医保药品问题。五是诱导协助他人违规购药问题。六是执业药师“挂证”或不在岗问题。</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1.采购代理机构：本项目是指广州宜立工程管理有限公司，负责整个采购活动的组织，依法负责编制和发布磋商文件，对磋商文件拥有最终的解释权，不以任何身份出任磋商小组成员。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广东省医疗保障局</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4</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p>
            <w:pPr>
              <w:pStyle w:val="null3"/>
            </w:pPr>
            <w:r>
              <w:rPr/>
              <w:t>采购包2：综合评分法</w:t>
            </w:r>
          </w:p>
          <w:p>
            <w:pPr>
              <w:pStyle w:val="null3"/>
            </w:pPr>
            <w:r>
              <w:rPr/>
              <w:t>采购包3：综合评分法</w:t>
            </w:r>
          </w:p>
          <w:p>
            <w:pPr>
              <w:pStyle w:val="null3"/>
            </w:pPr>
            <w:r>
              <w:rPr/>
              <w:t>采购包4：综合评分法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p>
            <w:pPr>
              <w:pStyle w:val="null3"/>
            </w:pPr>
            <w:r>
              <w:rPr/>
              <w:t>采购包2：总价</w:t>
            </w:r>
          </w:p>
          <w:p>
            <w:pPr>
              <w:pStyle w:val="null3"/>
            </w:pPr>
            <w:r>
              <w:rPr/>
              <w:t>采购包3：总价</w:t>
            </w:r>
          </w:p>
          <w:p>
            <w:pPr>
              <w:pStyle w:val="null3"/>
            </w:pPr>
            <w:r>
              <w:rPr/>
              <w:t>采购包4：总价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从提交投标（响应）文件的截止之日起60日历天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不收取投标（响应）保证金</w:t>
            </w:r>
          </w:p>
          <w:p>
            <w:pPr>
              <w:pStyle w:val="null3"/>
            </w:pPr>
            <w:r>
              <w:rPr/>
              <w:t>响应保证金有效期∶与响应有效期一致。</w:t>
            </w:r>
          </w:p>
          <w:p>
            <w:pPr>
              <w:pStyle w:val="null3"/>
            </w:pPr>
            <w:r>
              <w:rPr/>
              <w:t>响应保函提交方式：供应商可通过"广东政府采购智慧云平台金融服务中心"(https://gdgpo.czt.gd.gov.cn/zcdservice/zcd/guangdong/)，申请办理响应担保函、保险（保证）凭证，成功出函的等效于现金缴纳响应保证金。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p>
            <w:pPr>
              <w:pStyle w:val="null3"/>
            </w:pPr>
            <w:r>
              <w:rPr/>
              <w:t>采购包2：</w:t>
            </w:r>
            <w:r>
              <w:rPr/>
              <w:t>3家</w:t>
            </w:r>
          </w:p>
          <w:p>
            <w:pPr>
              <w:pStyle w:val="null3"/>
            </w:pPr>
            <w:r>
              <w:rPr/>
              <w:t>采购包3：</w:t>
            </w:r>
            <w:r>
              <w:rPr/>
              <w:t>3家</w:t>
            </w:r>
          </w:p>
          <w:p>
            <w:pPr>
              <w:pStyle w:val="null3"/>
            </w:pPr>
            <w:r>
              <w:rPr/>
              <w:t>采购包4：</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p>
            <w:pPr>
              <w:pStyle w:val="null3"/>
            </w:pPr>
            <w:r>
              <w:rPr/>
              <w:t>采购包2：</w:t>
            </w:r>
            <w:r>
              <w:rPr/>
              <w:t>1家</w:t>
            </w:r>
          </w:p>
          <w:p>
            <w:pPr>
              <w:pStyle w:val="null3"/>
            </w:pPr>
            <w:r>
              <w:rPr/>
              <w:t>采购包3：</w:t>
            </w:r>
            <w:r>
              <w:rPr/>
              <w:t>1家</w:t>
            </w:r>
          </w:p>
          <w:p>
            <w:pPr>
              <w:pStyle w:val="null3"/>
            </w:pPr>
            <w:r>
              <w:rPr/>
              <w:t>采购包4：</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jc w:val="left"/>
            </w:pPr>
            <w:r>
              <w:rPr/>
              <w:t>采购包2：3家</w:t>
            </w:r>
          </w:p>
          <w:p>
            <w:pPr>
              <w:pStyle w:val="null3"/>
              <w:jc w:val="left"/>
            </w:pPr>
            <w:r>
              <w:rPr/>
              <w:t>采购包3：3家</w:t>
            </w:r>
          </w:p>
          <w:p>
            <w:pPr>
              <w:pStyle w:val="null3"/>
              <w:jc w:val="left"/>
            </w:pPr>
            <w:r>
              <w:rPr/>
              <w:t>采购包4：3家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项目兼投兼中（兼投不兼中）规则</w:t>
            </w:r>
          </w:p>
        </w:tc>
        <w:tc>
          <w:tcPr>
            <w:tcW w:type="dxa" w:w="5004"/>
          </w:tcPr>
          <w:p>
            <w:pPr>
              <w:pStyle w:val="null3"/>
            </w:pPr>
            <w:r>
              <w:rPr/>
              <w:t>兼投不兼中：各采购包采用兼投不兼中方式，本项目按（采购包1）→（采购包2）→（采购包3）→（采购包4）的顺序进行评审并按采购包号顺序依次推荐各采购包的成交候选人（注：已获得采购包1第一成交候选人资格的，将不具备采购包2成交候选人的推荐资格，但可同时继续参与其余采购包的投标，采购包2从其他通过初步审查的供应商中，推荐除已被采购包1推荐为第一成交候选人之外的其他供应商中综合得分最高的为第一成交候选人，综合排名次高的为第二成交候选人，以此类推）。各采购包各推荐3名成交候选人，最终各确定1家提供辅助监督检查服务，确保监督检查相关工作稳步开展。</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采购机构代理服务收费标准：招标代理费以各采购包采购预算金额为基准，按差额定率累进法计算，具体收费标准按下表计算，不足8000元的，按8000元收取。 采购预算金额（万元） 费率 100以下 1.5% 100-500 1.3% 500-1000 1.2% 1000-5000 1.0%</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p>
            <w:pPr>
              <w:pStyle w:val="null3"/>
              <w:ind w:firstLine="480"/>
            </w:pPr>
            <w:r>
              <w:rPr>
                <w:b/>
              </w:rPr>
              <w:t>二、纸质投标文件（代理机构自行选择）：</w:t>
            </w:r>
            <w:r>
              <w:rP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具体情况根据开标时现场代理机构人员设置为准</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p>
            <w:pPr>
              <w:pStyle w:val="null3"/>
              <w:jc w:val="left"/>
            </w:pPr>
            <w:r>
              <w:rPr/>
              <w:t>采购包2：非专门面向中小企业</w:t>
            </w:r>
          </w:p>
          <w:p>
            <w:pPr>
              <w:pStyle w:val="null3"/>
              <w:jc w:val="left"/>
            </w:pPr>
            <w:r>
              <w:rPr/>
              <w:t>采购包3：非专门面向中小企业</w:t>
            </w:r>
          </w:p>
          <w:p>
            <w:pPr>
              <w:pStyle w:val="null3"/>
              <w:jc w:val="left"/>
            </w:pPr>
            <w:r>
              <w:rPr/>
              <w:t>采购包4：非专门面向中小企业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6.1响应保证金的缴纳</w:t>
      </w:r>
    </w:p>
    <w:p>
      <w:pPr>
        <w:pStyle w:val="null3"/>
        <w:ind w:firstLine="480"/>
      </w:pPr>
      <w:r>
        <w:rPr/>
        <w:t>供应商在提交响应文件的同时，应按供应商须知前附表规定的金额和缴纳要求缴纳响应保证金，并作为其响应文件的组成部分。</w:t>
      </w:r>
    </w:p>
    <w:p>
      <w:pPr>
        <w:pStyle w:val="null3"/>
        <w:ind w:firstLine="480"/>
      </w:pPr>
      <w:r>
        <w:rPr/>
        <w:t xml:space="preserve"> 如采用转账、支票、本票、汇票形式提交的，响应保证金从供应商基本账户递交，由</w:t>
      </w:r>
      <w:r>
        <w:rPr/>
        <w:t>广州宜立工程管理有限公司</w:t>
      </w:r>
      <w:r>
        <w:rPr/>
        <w:t>代收。具体操作要求详见</w:t>
      </w:r>
      <w:r>
        <w:rPr/>
        <w:t>广州宜立工程管理有限公司</w:t>
      </w:r>
      <w:r>
        <w:rPr/>
        <w:t>有关指引，递交事宜请自行咨询</w:t>
      </w:r>
      <w:r>
        <w:rPr/>
        <w:t>广州宜立工程管理有限公司</w:t>
      </w:r>
      <w:r>
        <w:rPr/>
        <w:t>；请各供应商在响应文件递交截止时间前按须知前附表规定的金额递交至</w:t>
      </w:r>
      <w:r>
        <w:rPr/>
        <w:t>广州宜立工程管理有限公司</w:t>
      </w:r>
      <w:r>
        <w:rPr/>
        <w:t>，到账情况以开启时</w:t>
      </w:r>
      <w:r>
        <w:rPr/>
        <w:t>广州宜立工程管理有限公司</w:t>
      </w:r>
      <w:r>
        <w:rPr/>
        <w:t>查询的信息为准。</w:t>
      </w:r>
    </w:p>
    <w:p>
      <w:pPr>
        <w:pStyle w:val="null3"/>
        <w:ind w:firstLine="480"/>
      </w:pPr>
      <w:r>
        <w:rPr/>
        <w:t>如采用金融机构、专业担保机构开具的响应保函、响应保证保险函等形式提交响应保证金的，响应保函或响应保证保险函须开具给采购人（保险受益人须为采购人），并与响应文件一同递交。</w:t>
      </w:r>
    </w:p>
    <w:p>
      <w:pPr>
        <w:pStyle w:val="null3"/>
        <w:ind w:firstLine="480"/>
      </w:pPr>
      <w:r>
        <w:rPr/>
        <w:t xml:space="preserve"> 供应商可通过"广东政府采购智慧云平台金融服务中心"(https://gdgpo.czt.gd.gov.cn/zcdservice/zcd/guangdong/)，申请办理电子保函，电子保函与纸质保函具有同样效力。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启或评审现场无法拉取电子保函信息时，可提供电子保函打印件或购买凭证作为核验凭证。相关凭证应上传至系统归档保存。</w:t>
      </w:r>
    </w:p>
    <w:p>
      <w:pPr>
        <w:pStyle w:val="null3"/>
        <w:ind w:firstLine="480"/>
      </w:pPr>
      <w:r>
        <w:rPr/>
        <w:t>6.2响应保证金的退还：</w:t>
      </w:r>
    </w:p>
    <w:p>
      <w:pPr>
        <w:pStyle w:val="null3"/>
        <w:ind w:firstLine="480"/>
      </w:pPr>
      <w:r>
        <w:rPr/>
        <w:t>（1）供应商在递交响应文件截止时间前放弃响应的，自所投采购包结果公告发出后5个工作日内退还。</w:t>
      </w:r>
    </w:p>
    <w:p>
      <w:pPr>
        <w:pStyle w:val="null3"/>
        <w:ind w:firstLine="480"/>
      </w:pPr>
      <w:r>
        <w:rPr/>
        <w:t>（2）未成交的供应商保证金，在成交通知书发出后5个工作日内原额退还。</w:t>
      </w:r>
    </w:p>
    <w:p>
      <w:pPr>
        <w:pStyle w:val="null3"/>
        <w:ind w:firstLine="480"/>
      </w:pPr>
      <w:r>
        <w:rPr/>
        <w:t>（3）成交供应商的响应保证金,在成交供应商与采购人签订采购合同后5个工作日内原额退还。</w:t>
      </w:r>
    </w:p>
    <w:p>
      <w:pPr>
        <w:pStyle w:val="null3"/>
        <w:ind w:firstLine="480"/>
      </w:pPr>
      <w:r>
        <w:rPr/>
        <w:t>备注：但因供应商自身原因导致无法及时退还的除外。</w:t>
      </w:r>
    </w:p>
    <w:p>
      <w:pPr>
        <w:pStyle w:val="null3"/>
        <w:ind w:firstLine="480"/>
      </w:pPr>
      <w:r>
        <w:rPr/>
        <w:t xml:space="preserve"> 6.3有下列情形之一的，响应保证金将不予退还并上缴国库：</w:t>
      </w:r>
    </w:p>
    <w:p>
      <w:pPr>
        <w:pStyle w:val="null3"/>
        <w:ind w:firstLine="480"/>
      </w:pPr>
      <w:r>
        <w:rPr/>
        <w:t>（1）提供虚假材料谋取成交的；</w:t>
      </w:r>
    </w:p>
    <w:p>
      <w:pPr>
        <w:pStyle w:val="null3"/>
        <w:ind w:firstLine="480"/>
      </w:pPr>
      <w:r>
        <w:rPr/>
        <w:t>（2）供应商在磋商文件规定的响应有效期内撤销其响应；</w:t>
      </w:r>
    </w:p>
    <w:p>
      <w:pPr>
        <w:pStyle w:val="null3"/>
        <w:ind w:firstLine="480"/>
      </w:pPr>
      <w:r>
        <w:rPr/>
        <w:t>（3）成交后，无正当理由放弃成交资格；</w:t>
      </w:r>
    </w:p>
    <w:p>
      <w:pPr>
        <w:pStyle w:val="null3"/>
        <w:ind w:firstLine="480"/>
      </w:pPr>
      <w:r>
        <w:rPr/>
        <w:t>（4）成交后，无正当理由不与采购人签订合同；</w:t>
      </w:r>
    </w:p>
    <w:p>
      <w:pPr>
        <w:pStyle w:val="null3"/>
        <w:ind w:firstLine="480"/>
      </w:pPr>
      <w:r>
        <w:rPr/>
        <w:t>（5）法律法规和磋商文件规定的其他情形。</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w:t>
      </w:r>
      <w:r>
        <w:rPr/>
        <w:t>广州宜立工程管理有限公司（https://www.gzylzbdl.com）</w:t>
      </w:r>
      <w:r>
        <w:rPr/>
        <w:t>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w:t>
      </w:r>
      <w:r>
        <w:rPr/>
        <w:t>广州宜立工程管理有限公司（https://www.gzylzbdl.com）</w:t>
      </w:r>
      <w:r>
        <w:rPr/>
        <w:t>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冯先生</w:t>
      </w:r>
    </w:p>
    <w:p>
      <w:pPr>
        <w:pStyle w:val="null3"/>
        <w:ind w:firstLine="480"/>
      </w:pPr>
      <w:r>
        <w:rPr/>
        <w:t>电话：</w:t>
      </w:r>
      <w:r>
        <w:rPr/>
        <w:t>020-83651133</w:t>
      </w:r>
    </w:p>
    <w:p>
      <w:pPr>
        <w:pStyle w:val="null3"/>
        <w:ind w:firstLine="480"/>
      </w:pPr>
      <w:r>
        <w:rPr/>
        <w:t>传真：</w:t>
      </w:r>
      <w:r>
        <w:rPr/>
        <w:t>/</w:t>
      </w:r>
    </w:p>
    <w:p>
      <w:pPr>
        <w:pStyle w:val="null3"/>
        <w:ind w:firstLine="480"/>
      </w:pPr>
      <w:r>
        <w:rPr/>
        <w:t>邮箱：</w:t>
      </w:r>
      <w:r>
        <w:rPr/>
        <w:t>gzylzb@163.com</w:t>
      </w:r>
    </w:p>
    <w:p>
      <w:pPr>
        <w:pStyle w:val="null3"/>
        <w:ind w:firstLine="480"/>
      </w:pPr>
      <w:r>
        <w:rPr/>
        <w:t>地址：</w:t>
      </w:r>
      <w:r>
        <w:rPr/>
        <w:t>广东省广州市越秀区东风中路437号越秀城市广场南塔7楼</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1.1采购人应当自《成交通知书》发出之日起三十日内，按照磋商文件和成交供应商响应文件的约定，与成交供应商签订合同。所签订的合同不得对磋商文件和成交供应商响应文件作实质性修改。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采购包1(2026年医保监督检查（一）)：综合评分法,是指响应文件满足磋商文件全部实质性要求，且按照评审因素的量化指标评审得分最高的投标人为成交候选人的评标方法。（最低报价不是成交的唯一依据。）</w:t>
      </w:r>
    </w:p>
    <w:p>
      <w:pPr>
        <w:pStyle w:val="null3"/>
      </w:pPr>
      <w:r>
        <w:rPr/>
        <w:t>采购包2(2026年医保监督检查（二）)：综合评分法,是指响应文件满足磋商文件全部实质性要求，且按照评审因素的量化指标评审得分最高的投标人为成交候选人的评标方法。（最低报价不是成交的唯一依据。）</w:t>
      </w:r>
    </w:p>
    <w:p>
      <w:pPr>
        <w:pStyle w:val="null3"/>
      </w:pPr>
      <w:r>
        <w:rPr/>
        <w:t>采购包3(2026年医保监督检查（三）)：综合评分法,是指响应文件满足磋商文件全部实质性要求，且按照评审因素的量化指标评审得分最高的投标人为成交候选人的评标方法。（最低报价不是成交的唯一依据。）</w:t>
      </w:r>
    </w:p>
    <w:p>
      <w:pPr>
        <w:pStyle w:val="null3"/>
      </w:pPr>
      <w:r>
        <w:rPr/>
        <w:t>采购包4(2026年医保监督检查（四）)：综合评分法,是指响应文件满足磋商文件全部实质性要求，且按照评审因素的量化指标评审得分最高的投标人为成交候选人的评标方法。（最低报价不是成交的唯一依据。）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广州宜立工程管理有限公司</w:t>
      </w:r>
      <w:r>
        <w:rPr/>
        <w:t>统一对外发布。</w:t>
      </w:r>
    </w:p>
    <w:p>
      <w:pPr>
        <w:pStyle w:val="null3"/>
        <w:ind w:firstLine="480"/>
      </w:pPr>
      <w:r>
        <w:rPr/>
        <w:t>（2）对</w:t>
      </w:r>
      <w:r>
        <w:rPr/>
        <w:t>广州宜立工程管理有限公司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（4）法律、法规以及磋商文件规定其他情形。</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采购包1（2026年医保监督检查（一））：</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10%的价格扣除，即：评标价=核实价×（1-10%）;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采购包2（2026年医保监督检查（二））：</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10%的价格扣除，即：评标价=核实价×（1-10%）;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采购包3（2026年医保监督检查（三））：</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10%的价格扣除，即：评标价=核实价×（1-10%）;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pPr>
      <w:r>
        <w:rPr/>
        <w:t>采购包4（2026年医保监督检查（四））：</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10%的价格扣除，即：评标价=核实价×（1-10%）;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pPr>
        <w:pStyle w:val="null3"/>
        <w:outlineLvl w:val="2"/>
      </w:pPr>
      <w:r>
        <w:rPr>
          <w:sz w:val="28"/>
          <w:b/>
        </w:rPr>
        <w:t>三、评审程序</w:t>
      </w:r>
    </w:p>
    <w:p>
      <w:pPr>
        <w:pStyle w:val="null3"/>
        <w:outlineLvl w:val="3"/>
      </w:pPr>
      <w:r>
        <w:rPr>
          <w:sz w:val="24"/>
          <w:b/>
        </w:rPr>
        <w:t>1.资格性审查、符合性审查和异常低价审查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异常低价审查。政府采购评审中出现采购文件明确的异常低价情形，评审委员会应当启动异常低价投标（响应）审查程序。</w:t>
      </w:r>
    </w:p>
    <w:p>
      <w:pPr>
        <w:pStyle w:val="null3"/>
        <w:ind w:firstLine="480"/>
      </w:pPr>
      <w:r>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pPr>
        <w:pStyle w:val="null3"/>
        <w:ind w:firstLine="480"/>
      </w:pPr>
      <w:r>
        <w:rPr/>
        <w:t>被启动异常低价审查的供应商，如果不提供书面说明、证明材料，或者提供的书面说明、证明材料不能证明其报价合理性的，应当将其作为无效投标（响应）处理。</w:t>
      </w:r>
    </w:p>
    <w:p>
      <w:pPr>
        <w:pStyle w:val="null3"/>
        <w:ind w:firstLine="480"/>
      </w:pPr>
      <w:r>
        <w:rPr/>
        <w:t>通过异常低价审查的不足3家，不得进入详细评审。</w:t>
      </w:r>
    </w:p>
    <w:p>
      <w:pPr>
        <w:pStyle w:val="null3"/>
        <w:ind w:firstLine="480"/>
      </w:pPr>
      <w:r>
        <w:rPr/>
        <w:t>资格性审查、符合性审查、异常低价审查中凡有其中任意一项未通过的，评审结果为未通过，未通过资格性审查、符合性审查、异常低价审查的投标人按无效投标处理。</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w:t>
      </w:r>
    </w:p>
    <w:p>
      <w:pPr>
        <w:pStyle w:val="null3"/>
        <w:ind w:firstLine="480"/>
      </w:pPr>
      <w:r>
        <w:rPr/>
        <w:t>表一资格性审查表：</w:t>
      </w:r>
    </w:p>
    <w:p>
      <w:pPr>
        <w:pStyle w:val="null3"/>
      </w:pPr>
      <w:r>
        <w:rPr/>
        <w:t>采购包1（2026年医保监督检查（一））：</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提供投标截止日前6个月内任意1个月依法缴纳税收和社会保障资金的相关材料。如依法免税或不需要缴纳社会保障资金的，提供相应证明材料。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供应商必须具有良好的商业信誉和健全的财务会计制度（提供2024或2025年度财务状况报告或基本开户行出具的资信证明）。</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以响应承诺函相关声明或承诺为准。</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投标（响应）。为本项目提供整体设计、规范编制或者项目管理、监理、检测等服务的供应商，不得再参与本项目投标（响应）。以响应承诺函相关承诺声明内容进行评审。</w:t>
            </w:r>
          </w:p>
        </w:tc>
      </w:tr>
      <w:tr>
        <w:tc>
          <w:tcPr>
            <w:tcW w:type="dxa" w:w="890"/>
          </w:tcPr>
          <w:p>
            <w:pPr>
              <w:pStyle w:val="null3"/>
            </w:pPr>
            <w:r>
              <w:rPr/>
              <w:t>8</w:t>
            </w:r>
          </w:p>
        </w:tc>
        <w:tc>
          <w:tcPr>
            <w:tcW w:type="dxa" w:w="3178"/>
          </w:tcPr>
          <w:p>
            <w:pPr>
              <w:pStyle w:val="null3"/>
            </w:pPr>
            <w:r>
              <w:rPr/>
              <w:t>特定的资格要求</w:t>
            </w:r>
          </w:p>
        </w:tc>
        <w:tc>
          <w:tcPr>
            <w:tcW w:type="dxa" w:w="4238"/>
          </w:tcPr>
          <w:p>
            <w:pPr>
              <w:pStyle w:val="null3"/>
            </w:pPr>
            <w:r>
              <w:rPr/>
              <w:t>供应商必须符合法律、行政法规规定的其他条件。（提供《响应承诺函》）</w:t>
            </w:r>
          </w:p>
        </w:tc>
      </w:tr>
      <w:tr>
        <w:tc>
          <w:tcPr>
            <w:tcW w:type="dxa" w:w="890"/>
          </w:tcPr>
          <w:p>
            <w:pPr>
              <w:pStyle w:val="null3"/>
            </w:pPr>
            <w:r>
              <w:rPr/>
              <w:t>9</w:t>
            </w:r>
          </w:p>
        </w:tc>
        <w:tc>
          <w:tcPr>
            <w:tcW w:type="dxa" w:w="3178"/>
          </w:tcPr>
          <w:p>
            <w:pPr>
              <w:pStyle w:val="null3"/>
            </w:pPr>
            <w:r>
              <w:rPr/>
              <w:t>特定的资格要求</w:t>
            </w:r>
          </w:p>
        </w:tc>
        <w:tc>
          <w:tcPr>
            <w:tcW w:type="dxa" w:w="4238"/>
          </w:tcPr>
          <w:p>
            <w:pPr>
              <w:pStyle w:val="null3"/>
            </w:pPr>
            <w:r>
              <w:rPr/>
              <w:t>本采购包不接受联合体响应。</w:t>
            </w:r>
          </w:p>
        </w:tc>
      </w:tr>
      <w:tr>
        <w:tc>
          <w:tcPr>
            <w:tcW w:type="dxa" w:w="890"/>
          </w:tcPr>
          <w:p>
            <w:pPr>
              <w:pStyle w:val="null3"/>
            </w:pPr>
            <w:r>
              <w:rPr/>
              <w:t>10</w:t>
            </w:r>
          </w:p>
        </w:tc>
        <w:tc>
          <w:tcPr>
            <w:tcW w:type="dxa" w:w="3178"/>
          </w:tcPr>
          <w:p>
            <w:pPr>
              <w:pStyle w:val="null3"/>
            </w:pPr>
            <w:r>
              <w:rPr/>
              <w:t>落实政府采购政策需满足的资格要求</w:t>
            </w:r>
          </w:p>
        </w:tc>
        <w:tc>
          <w:tcPr>
            <w:tcW w:type="dxa" w:w="4238"/>
          </w:tcPr>
          <w:p>
            <w:pPr>
              <w:pStyle w:val="null3"/>
            </w:pPr>
            <w:r>
              <w:rPr/>
              <w:t>/</w:t>
            </w:r>
          </w:p>
        </w:tc>
      </w:tr>
    </w:tbl>
    <w:p>
      <w:pPr>
        <w:pStyle w:val="null3"/>
      </w:pPr>
      <w:r>
        <w:rPr/>
        <w:t>采购包2（2026年医保监督检查（二））：</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提供投标截止日前6个月内任意1个月依法缴纳税收和社会保障资金的相关材料。如依法免税或不需要缴纳社会保障资金的，提供相应证明材料。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供应商必须具有良好的商业信誉和健全的财务会计制度（提供2024或2025年度财务状况报告或基本开户行出具的资信证明）。</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以响应承诺函相关声明或承诺为准。</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投标（响应）。为本项目提供整体设计、规范编制或者项目管理、监理、检测等服务的供应商，不得再参与本项目投标（响应）。以响应承诺函相关承诺声明内容进行评审。</w:t>
            </w:r>
          </w:p>
        </w:tc>
      </w:tr>
      <w:tr>
        <w:tc>
          <w:tcPr>
            <w:tcW w:type="dxa" w:w="890"/>
          </w:tcPr>
          <w:p>
            <w:pPr>
              <w:pStyle w:val="null3"/>
            </w:pPr>
            <w:r>
              <w:rPr/>
              <w:t>8</w:t>
            </w:r>
          </w:p>
        </w:tc>
        <w:tc>
          <w:tcPr>
            <w:tcW w:type="dxa" w:w="3178"/>
          </w:tcPr>
          <w:p>
            <w:pPr>
              <w:pStyle w:val="null3"/>
            </w:pPr>
            <w:r>
              <w:rPr/>
              <w:t>特定的资格要求</w:t>
            </w:r>
          </w:p>
        </w:tc>
        <w:tc>
          <w:tcPr>
            <w:tcW w:type="dxa" w:w="4238"/>
          </w:tcPr>
          <w:p>
            <w:pPr>
              <w:pStyle w:val="null3"/>
            </w:pPr>
            <w:r>
              <w:rPr/>
              <w:t>供应商必须符合法律、行政法规规定的其他条件。（提供《响应承诺函》）</w:t>
            </w:r>
          </w:p>
        </w:tc>
      </w:tr>
      <w:tr>
        <w:tc>
          <w:tcPr>
            <w:tcW w:type="dxa" w:w="890"/>
          </w:tcPr>
          <w:p>
            <w:pPr>
              <w:pStyle w:val="null3"/>
            </w:pPr>
            <w:r>
              <w:rPr/>
              <w:t>9</w:t>
            </w:r>
          </w:p>
        </w:tc>
        <w:tc>
          <w:tcPr>
            <w:tcW w:type="dxa" w:w="3178"/>
          </w:tcPr>
          <w:p>
            <w:pPr>
              <w:pStyle w:val="null3"/>
            </w:pPr>
            <w:r>
              <w:rPr/>
              <w:t>特定的资格要求</w:t>
            </w:r>
          </w:p>
        </w:tc>
        <w:tc>
          <w:tcPr>
            <w:tcW w:type="dxa" w:w="4238"/>
          </w:tcPr>
          <w:p>
            <w:pPr>
              <w:pStyle w:val="null3"/>
            </w:pPr>
            <w:r>
              <w:rPr/>
              <w:t>本采购包不接受联合体响应。</w:t>
            </w:r>
          </w:p>
        </w:tc>
      </w:tr>
      <w:tr>
        <w:tc>
          <w:tcPr>
            <w:tcW w:type="dxa" w:w="890"/>
          </w:tcPr>
          <w:p>
            <w:pPr>
              <w:pStyle w:val="null3"/>
            </w:pPr>
            <w:r>
              <w:rPr/>
              <w:t>10</w:t>
            </w:r>
          </w:p>
        </w:tc>
        <w:tc>
          <w:tcPr>
            <w:tcW w:type="dxa" w:w="3178"/>
          </w:tcPr>
          <w:p>
            <w:pPr>
              <w:pStyle w:val="null3"/>
            </w:pPr>
            <w:r>
              <w:rPr/>
              <w:t>落实政府采购政策需满足的资格要求</w:t>
            </w:r>
          </w:p>
        </w:tc>
        <w:tc>
          <w:tcPr>
            <w:tcW w:type="dxa" w:w="4238"/>
          </w:tcPr>
          <w:p>
            <w:pPr>
              <w:pStyle w:val="null3"/>
            </w:pPr>
            <w:r>
              <w:rPr/>
              <w:t>/</w:t>
            </w:r>
          </w:p>
        </w:tc>
      </w:tr>
    </w:tbl>
    <w:p>
      <w:pPr>
        <w:pStyle w:val="null3"/>
      </w:pPr>
      <w:r>
        <w:rPr/>
        <w:t>采购包3（2026年医保监督检查（三））：</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提供投标截止日前6个月内任意1个月依法缴纳税收和社会保障资金的相关材料。如依法免税或不需要缴纳社会保障资金的，提供相应证明材料。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供应商必须具有良好的商业信誉和健全的财务会计制度（提供2024或2025年度财务状况报告或基本开户行出具的资信证明）。</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以响应承诺函相关声明或承诺为准。</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投标（响应）。为本项目提供整体设计、规范编制或者项目管理、监理、检测等服务的供应商，不得再参与本项目投标（响应）。以响应承诺函相关承诺声明内容进行评审。</w:t>
            </w:r>
          </w:p>
        </w:tc>
      </w:tr>
      <w:tr>
        <w:tc>
          <w:tcPr>
            <w:tcW w:type="dxa" w:w="890"/>
          </w:tcPr>
          <w:p>
            <w:pPr>
              <w:pStyle w:val="null3"/>
            </w:pPr>
            <w:r>
              <w:rPr/>
              <w:t>8</w:t>
            </w:r>
          </w:p>
        </w:tc>
        <w:tc>
          <w:tcPr>
            <w:tcW w:type="dxa" w:w="3178"/>
          </w:tcPr>
          <w:p>
            <w:pPr>
              <w:pStyle w:val="null3"/>
            </w:pPr>
            <w:r>
              <w:rPr/>
              <w:t>特定的资格要求</w:t>
            </w:r>
          </w:p>
        </w:tc>
        <w:tc>
          <w:tcPr>
            <w:tcW w:type="dxa" w:w="4238"/>
          </w:tcPr>
          <w:p>
            <w:pPr>
              <w:pStyle w:val="null3"/>
            </w:pPr>
            <w:r>
              <w:rPr/>
              <w:t>供应商必须符合法律、行政法规规定的其他条件。（提供《响应承诺函》）</w:t>
            </w:r>
          </w:p>
        </w:tc>
      </w:tr>
      <w:tr>
        <w:tc>
          <w:tcPr>
            <w:tcW w:type="dxa" w:w="890"/>
          </w:tcPr>
          <w:p>
            <w:pPr>
              <w:pStyle w:val="null3"/>
            </w:pPr>
            <w:r>
              <w:rPr/>
              <w:t>9</w:t>
            </w:r>
          </w:p>
        </w:tc>
        <w:tc>
          <w:tcPr>
            <w:tcW w:type="dxa" w:w="3178"/>
          </w:tcPr>
          <w:p>
            <w:pPr>
              <w:pStyle w:val="null3"/>
            </w:pPr>
            <w:r>
              <w:rPr/>
              <w:t>特定的资格要求</w:t>
            </w:r>
          </w:p>
        </w:tc>
        <w:tc>
          <w:tcPr>
            <w:tcW w:type="dxa" w:w="4238"/>
          </w:tcPr>
          <w:p>
            <w:pPr>
              <w:pStyle w:val="null3"/>
            </w:pPr>
            <w:r>
              <w:rPr/>
              <w:t>本采购包不接受联合体响应。</w:t>
            </w:r>
          </w:p>
        </w:tc>
      </w:tr>
      <w:tr>
        <w:tc>
          <w:tcPr>
            <w:tcW w:type="dxa" w:w="890"/>
          </w:tcPr>
          <w:p>
            <w:pPr>
              <w:pStyle w:val="null3"/>
            </w:pPr>
            <w:r>
              <w:rPr/>
              <w:t>10</w:t>
            </w:r>
          </w:p>
        </w:tc>
        <w:tc>
          <w:tcPr>
            <w:tcW w:type="dxa" w:w="3178"/>
          </w:tcPr>
          <w:p>
            <w:pPr>
              <w:pStyle w:val="null3"/>
            </w:pPr>
            <w:r>
              <w:rPr/>
              <w:t>落实政府采购政策需满足的资格要求</w:t>
            </w:r>
          </w:p>
        </w:tc>
        <w:tc>
          <w:tcPr>
            <w:tcW w:type="dxa" w:w="4238"/>
          </w:tcPr>
          <w:p>
            <w:pPr>
              <w:pStyle w:val="null3"/>
            </w:pPr>
            <w:r>
              <w:rPr/>
              <w:t>/</w:t>
            </w:r>
          </w:p>
        </w:tc>
      </w:tr>
    </w:tbl>
    <w:p>
      <w:pPr>
        <w:pStyle w:val="null3"/>
      </w:pPr>
      <w:r>
        <w:rPr/>
        <w:t>采购包4（2026年医保监督检查（四））：</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扫描件。分支机构投标的，须提供总公司和分公司营业执照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提供投标截止日前6个月内任意1个月依法缴纳税收和社会保障资金的相关材料。如依法免税或不需要缴纳社会保障资金的，提供相应证明材料。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供应商必须具有良好的商业信誉和健全的财务会计制度（提供2024或2025年度财务状况报告或基本开户行出具的资信证明）。</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以响应承诺函相关声明或承诺为准。</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投标（响应）。为本项目提供整体设计、规范编制或者项目管理、监理、检测等服务的供应商，不得再参与本项目投标（响应）。以响应承诺函相关承诺声明内容进行评审。</w:t>
            </w:r>
          </w:p>
        </w:tc>
      </w:tr>
      <w:tr>
        <w:tc>
          <w:tcPr>
            <w:tcW w:type="dxa" w:w="890"/>
          </w:tcPr>
          <w:p>
            <w:pPr>
              <w:pStyle w:val="null3"/>
            </w:pPr>
            <w:r>
              <w:rPr/>
              <w:t>8</w:t>
            </w:r>
          </w:p>
        </w:tc>
        <w:tc>
          <w:tcPr>
            <w:tcW w:type="dxa" w:w="3178"/>
          </w:tcPr>
          <w:p>
            <w:pPr>
              <w:pStyle w:val="null3"/>
            </w:pPr>
            <w:r>
              <w:rPr/>
              <w:t>特定的资格要求</w:t>
            </w:r>
          </w:p>
        </w:tc>
        <w:tc>
          <w:tcPr>
            <w:tcW w:type="dxa" w:w="4238"/>
          </w:tcPr>
          <w:p>
            <w:pPr>
              <w:pStyle w:val="null3"/>
            </w:pPr>
            <w:r>
              <w:rPr/>
              <w:t>供应商必须符合法律、行政法规规定的其他条件。（提供《响应承诺函》）</w:t>
            </w:r>
          </w:p>
        </w:tc>
      </w:tr>
      <w:tr>
        <w:tc>
          <w:tcPr>
            <w:tcW w:type="dxa" w:w="890"/>
          </w:tcPr>
          <w:p>
            <w:pPr>
              <w:pStyle w:val="null3"/>
            </w:pPr>
            <w:r>
              <w:rPr/>
              <w:t>9</w:t>
            </w:r>
          </w:p>
        </w:tc>
        <w:tc>
          <w:tcPr>
            <w:tcW w:type="dxa" w:w="3178"/>
          </w:tcPr>
          <w:p>
            <w:pPr>
              <w:pStyle w:val="null3"/>
            </w:pPr>
            <w:r>
              <w:rPr/>
              <w:t>特定的资格要求</w:t>
            </w:r>
          </w:p>
        </w:tc>
        <w:tc>
          <w:tcPr>
            <w:tcW w:type="dxa" w:w="4238"/>
          </w:tcPr>
          <w:p>
            <w:pPr>
              <w:pStyle w:val="null3"/>
            </w:pPr>
            <w:r>
              <w:rPr/>
              <w:t>本采购包不接受联合体响应。</w:t>
            </w:r>
          </w:p>
        </w:tc>
      </w:tr>
      <w:tr>
        <w:tc>
          <w:tcPr>
            <w:tcW w:type="dxa" w:w="890"/>
          </w:tcPr>
          <w:p>
            <w:pPr>
              <w:pStyle w:val="null3"/>
            </w:pPr>
            <w:r>
              <w:rPr/>
              <w:t>10</w:t>
            </w:r>
          </w:p>
        </w:tc>
        <w:tc>
          <w:tcPr>
            <w:tcW w:type="dxa" w:w="3178"/>
          </w:tcPr>
          <w:p>
            <w:pPr>
              <w:pStyle w:val="null3"/>
            </w:pPr>
            <w:r>
              <w:rPr/>
              <w:t>落实政府采购政策需满足的资格要求</w:t>
            </w:r>
          </w:p>
        </w:tc>
        <w:tc>
          <w:tcPr>
            <w:tcW w:type="dxa" w:w="4238"/>
          </w:tcPr>
          <w:p>
            <w:pPr>
              <w:pStyle w:val="null3"/>
            </w:pPr>
            <w:r>
              <w:rPr/>
              <w:t>/</w:t>
            </w:r>
          </w:p>
        </w:tc>
      </w:tr>
    </w:tbl>
    <w:p>
      <w:pPr>
        <w:pStyle w:val="null3"/>
        <w:ind w:firstLine="480"/>
      </w:pPr>
      <w:r>
        <w:rPr/>
        <w:t>表二符合性审查表：</w:t>
      </w:r>
    </w:p>
    <w:p>
      <w:pPr>
        <w:pStyle w:val="null3"/>
      </w:pPr>
      <w:r>
        <w:rPr/>
        <w:t>采购包1（2026年医保监督检查（一））：</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符合性审查1</w:t>
            </w:r>
          </w:p>
        </w:tc>
        <w:tc>
          <w:tcPr>
            <w:tcW w:type="dxa" w:w="4238"/>
          </w:tcPr>
          <w:p>
            <w:pPr>
              <w:pStyle w:val="null3"/>
            </w:pPr>
            <w:r>
              <w:rPr/>
              <w:t>响应有效期是否满足磋商文件要求。</w:t>
            </w:r>
          </w:p>
        </w:tc>
      </w:tr>
      <w:tr>
        <w:tc>
          <w:tcPr>
            <w:tcW w:type="dxa" w:w="890"/>
          </w:tcPr>
          <w:p>
            <w:pPr>
              <w:pStyle w:val="null3"/>
            </w:pPr>
            <w:r>
              <w:rPr/>
              <w:t>2</w:t>
            </w:r>
          </w:p>
        </w:tc>
        <w:tc>
          <w:tcPr>
            <w:tcW w:type="dxa" w:w="3178"/>
          </w:tcPr>
          <w:p>
            <w:pPr>
              <w:pStyle w:val="null3"/>
            </w:pPr>
            <w:r>
              <w:rPr/>
              <w:t>符合性审查2</w:t>
            </w:r>
          </w:p>
        </w:tc>
        <w:tc>
          <w:tcPr>
            <w:tcW w:type="dxa" w:w="4238"/>
          </w:tcPr>
          <w:p>
            <w:pPr>
              <w:pStyle w:val="null3"/>
            </w:pPr>
            <w:r>
              <w:rPr/>
              <w:t>响应文件符合磋商文件的签署和盖章要求。</w:t>
            </w:r>
          </w:p>
        </w:tc>
      </w:tr>
      <w:tr>
        <w:tc>
          <w:tcPr>
            <w:tcW w:type="dxa" w:w="890"/>
          </w:tcPr>
          <w:p>
            <w:pPr>
              <w:pStyle w:val="null3"/>
            </w:pPr>
            <w:r>
              <w:rPr/>
              <w:t>3</w:t>
            </w:r>
          </w:p>
        </w:tc>
        <w:tc>
          <w:tcPr>
            <w:tcW w:type="dxa" w:w="3178"/>
          </w:tcPr>
          <w:p>
            <w:pPr>
              <w:pStyle w:val="null3"/>
            </w:pPr>
            <w:r>
              <w:rPr/>
              <w:t>符合性审查3</w:t>
            </w:r>
          </w:p>
        </w:tc>
        <w:tc>
          <w:tcPr>
            <w:tcW w:type="dxa" w:w="4238"/>
          </w:tcPr>
          <w:p>
            <w:pPr>
              <w:pStyle w:val="null3"/>
            </w:pPr>
            <w:r>
              <w:rPr/>
              <w:t>报价没有超出采购预算金额或最高限价。</w:t>
            </w:r>
          </w:p>
        </w:tc>
      </w:tr>
      <w:tr>
        <w:tc>
          <w:tcPr>
            <w:tcW w:type="dxa" w:w="890"/>
          </w:tcPr>
          <w:p>
            <w:pPr>
              <w:pStyle w:val="null3"/>
            </w:pPr>
            <w:r>
              <w:rPr/>
              <w:t>4</w:t>
            </w:r>
          </w:p>
        </w:tc>
        <w:tc>
          <w:tcPr>
            <w:tcW w:type="dxa" w:w="3178"/>
          </w:tcPr>
          <w:p>
            <w:pPr>
              <w:pStyle w:val="null3"/>
            </w:pPr>
            <w:r>
              <w:rPr/>
              <w:t>符合性审查4</w:t>
            </w:r>
          </w:p>
        </w:tc>
        <w:tc>
          <w:tcPr>
            <w:tcW w:type="dxa" w:w="4238"/>
          </w:tcPr>
          <w:p>
            <w:pPr>
              <w:pStyle w:val="null3"/>
            </w:pPr>
            <w:r>
              <w:rPr/>
              <w:t>未出现法律、法规、规章和磋商文件规定的其他响应无效情形。</w:t>
            </w:r>
          </w:p>
        </w:tc>
      </w:tr>
    </w:tbl>
    <w:p>
      <w:pPr>
        <w:pStyle w:val="null3"/>
      </w:pPr>
      <w:r>
        <w:rPr/>
        <w:t>采购包2（2026年医保监督检查（二））：</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符合性审查1</w:t>
            </w:r>
          </w:p>
        </w:tc>
        <w:tc>
          <w:tcPr>
            <w:tcW w:type="dxa" w:w="4238"/>
          </w:tcPr>
          <w:p>
            <w:pPr>
              <w:pStyle w:val="null3"/>
            </w:pPr>
            <w:r>
              <w:rPr/>
              <w:t>响应有效期是否满足磋商文件要求。</w:t>
            </w:r>
          </w:p>
        </w:tc>
      </w:tr>
      <w:tr>
        <w:tc>
          <w:tcPr>
            <w:tcW w:type="dxa" w:w="890"/>
          </w:tcPr>
          <w:p>
            <w:pPr>
              <w:pStyle w:val="null3"/>
            </w:pPr>
            <w:r>
              <w:rPr/>
              <w:t>2</w:t>
            </w:r>
          </w:p>
        </w:tc>
        <w:tc>
          <w:tcPr>
            <w:tcW w:type="dxa" w:w="3178"/>
          </w:tcPr>
          <w:p>
            <w:pPr>
              <w:pStyle w:val="null3"/>
            </w:pPr>
            <w:r>
              <w:rPr/>
              <w:t>符合性审查2</w:t>
            </w:r>
          </w:p>
        </w:tc>
        <w:tc>
          <w:tcPr>
            <w:tcW w:type="dxa" w:w="4238"/>
          </w:tcPr>
          <w:p>
            <w:pPr>
              <w:pStyle w:val="null3"/>
            </w:pPr>
            <w:r>
              <w:rPr/>
              <w:t>响应文件符合磋商文件的签署和盖章要求。</w:t>
            </w:r>
          </w:p>
        </w:tc>
      </w:tr>
      <w:tr>
        <w:tc>
          <w:tcPr>
            <w:tcW w:type="dxa" w:w="890"/>
          </w:tcPr>
          <w:p>
            <w:pPr>
              <w:pStyle w:val="null3"/>
            </w:pPr>
            <w:r>
              <w:rPr/>
              <w:t>3</w:t>
            </w:r>
          </w:p>
        </w:tc>
        <w:tc>
          <w:tcPr>
            <w:tcW w:type="dxa" w:w="3178"/>
          </w:tcPr>
          <w:p>
            <w:pPr>
              <w:pStyle w:val="null3"/>
            </w:pPr>
            <w:r>
              <w:rPr/>
              <w:t>符合性审查3</w:t>
            </w:r>
          </w:p>
        </w:tc>
        <w:tc>
          <w:tcPr>
            <w:tcW w:type="dxa" w:w="4238"/>
          </w:tcPr>
          <w:p>
            <w:pPr>
              <w:pStyle w:val="null3"/>
            </w:pPr>
            <w:r>
              <w:rPr/>
              <w:t>报价没有超出采购预算金额或最高限价。</w:t>
            </w:r>
          </w:p>
        </w:tc>
      </w:tr>
      <w:tr>
        <w:tc>
          <w:tcPr>
            <w:tcW w:type="dxa" w:w="890"/>
          </w:tcPr>
          <w:p>
            <w:pPr>
              <w:pStyle w:val="null3"/>
            </w:pPr>
            <w:r>
              <w:rPr/>
              <w:t>4</w:t>
            </w:r>
          </w:p>
        </w:tc>
        <w:tc>
          <w:tcPr>
            <w:tcW w:type="dxa" w:w="3178"/>
          </w:tcPr>
          <w:p>
            <w:pPr>
              <w:pStyle w:val="null3"/>
            </w:pPr>
            <w:r>
              <w:rPr/>
              <w:t>符合性审查4</w:t>
            </w:r>
          </w:p>
        </w:tc>
        <w:tc>
          <w:tcPr>
            <w:tcW w:type="dxa" w:w="4238"/>
          </w:tcPr>
          <w:p>
            <w:pPr>
              <w:pStyle w:val="null3"/>
            </w:pPr>
            <w:r>
              <w:rPr/>
              <w:t>未出现法律、法规、规章和磋商文件规定的其他响应无效情形。</w:t>
            </w:r>
          </w:p>
        </w:tc>
      </w:tr>
    </w:tbl>
    <w:p>
      <w:pPr>
        <w:pStyle w:val="null3"/>
      </w:pPr>
      <w:r>
        <w:rPr/>
        <w:t>采购包3（2026年医保监督检查（三））：</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符合性审查1</w:t>
            </w:r>
          </w:p>
        </w:tc>
        <w:tc>
          <w:tcPr>
            <w:tcW w:type="dxa" w:w="4238"/>
          </w:tcPr>
          <w:p>
            <w:pPr>
              <w:pStyle w:val="null3"/>
            </w:pPr>
            <w:r>
              <w:rPr/>
              <w:t>响应有效期是否满足磋商文件要求。</w:t>
            </w:r>
          </w:p>
        </w:tc>
      </w:tr>
      <w:tr>
        <w:tc>
          <w:tcPr>
            <w:tcW w:type="dxa" w:w="890"/>
          </w:tcPr>
          <w:p>
            <w:pPr>
              <w:pStyle w:val="null3"/>
            </w:pPr>
            <w:r>
              <w:rPr/>
              <w:t>2</w:t>
            </w:r>
          </w:p>
        </w:tc>
        <w:tc>
          <w:tcPr>
            <w:tcW w:type="dxa" w:w="3178"/>
          </w:tcPr>
          <w:p>
            <w:pPr>
              <w:pStyle w:val="null3"/>
            </w:pPr>
            <w:r>
              <w:rPr/>
              <w:t>符合性审查2</w:t>
            </w:r>
          </w:p>
        </w:tc>
        <w:tc>
          <w:tcPr>
            <w:tcW w:type="dxa" w:w="4238"/>
          </w:tcPr>
          <w:p>
            <w:pPr>
              <w:pStyle w:val="null3"/>
            </w:pPr>
            <w:r>
              <w:rPr/>
              <w:t>响应文件符合磋商文件的签署和盖章要求。</w:t>
            </w:r>
          </w:p>
        </w:tc>
      </w:tr>
      <w:tr>
        <w:tc>
          <w:tcPr>
            <w:tcW w:type="dxa" w:w="890"/>
          </w:tcPr>
          <w:p>
            <w:pPr>
              <w:pStyle w:val="null3"/>
            </w:pPr>
            <w:r>
              <w:rPr/>
              <w:t>3</w:t>
            </w:r>
          </w:p>
        </w:tc>
        <w:tc>
          <w:tcPr>
            <w:tcW w:type="dxa" w:w="3178"/>
          </w:tcPr>
          <w:p>
            <w:pPr>
              <w:pStyle w:val="null3"/>
            </w:pPr>
            <w:r>
              <w:rPr/>
              <w:t>符合性审查3</w:t>
            </w:r>
          </w:p>
        </w:tc>
        <w:tc>
          <w:tcPr>
            <w:tcW w:type="dxa" w:w="4238"/>
          </w:tcPr>
          <w:p>
            <w:pPr>
              <w:pStyle w:val="null3"/>
            </w:pPr>
            <w:r>
              <w:rPr/>
              <w:t>报价没有超出采购预算金额或最高限价。</w:t>
            </w:r>
          </w:p>
        </w:tc>
      </w:tr>
      <w:tr>
        <w:tc>
          <w:tcPr>
            <w:tcW w:type="dxa" w:w="890"/>
          </w:tcPr>
          <w:p>
            <w:pPr>
              <w:pStyle w:val="null3"/>
            </w:pPr>
            <w:r>
              <w:rPr/>
              <w:t>4</w:t>
            </w:r>
          </w:p>
        </w:tc>
        <w:tc>
          <w:tcPr>
            <w:tcW w:type="dxa" w:w="3178"/>
          </w:tcPr>
          <w:p>
            <w:pPr>
              <w:pStyle w:val="null3"/>
            </w:pPr>
            <w:r>
              <w:rPr/>
              <w:t>符合性审查4</w:t>
            </w:r>
          </w:p>
        </w:tc>
        <w:tc>
          <w:tcPr>
            <w:tcW w:type="dxa" w:w="4238"/>
          </w:tcPr>
          <w:p>
            <w:pPr>
              <w:pStyle w:val="null3"/>
            </w:pPr>
            <w:r>
              <w:rPr/>
              <w:t>未出现法律、法规、规章和磋商文件规定的其他响应无效情形。</w:t>
            </w:r>
          </w:p>
        </w:tc>
      </w:tr>
    </w:tbl>
    <w:p>
      <w:pPr>
        <w:pStyle w:val="null3"/>
      </w:pPr>
      <w:r>
        <w:rPr/>
        <w:t>采购包4（2026年医保监督检查（四））：</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符合性审查1</w:t>
            </w:r>
          </w:p>
        </w:tc>
        <w:tc>
          <w:tcPr>
            <w:tcW w:type="dxa" w:w="4238"/>
          </w:tcPr>
          <w:p>
            <w:pPr>
              <w:pStyle w:val="null3"/>
            </w:pPr>
            <w:r>
              <w:rPr/>
              <w:t>响应有效期是否满足磋商文件要求。</w:t>
            </w:r>
          </w:p>
        </w:tc>
      </w:tr>
      <w:tr>
        <w:tc>
          <w:tcPr>
            <w:tcW w:type="dxa" w:w="890"/>
          </w:tcPr>
          <w:p>
            <w:pPr>
              <w:pStyle w:val="null3"/>
            </w:pPr>
            <w:r>
              <w:rPr/>
              <w:t>2</w:t>
            </w:r>
          </w:p>
        </w:tc>
        <w:tc>
          <w:tcPr>
            <w:tcW w:type="dxa" w:w="3178"/>
          </w:tcPr>
          <w:p>
            <w:pPr>
              <w:pStyle w:val="null3"/>
            </w:pPr>
            <w:r>
              <w:rPr/>
              <w:t>符合性审查2</w:t>
            </w:r>
          </w:p>
        </w:tc>
        <w:tc>
          <w:tcPr>
            <w:tcW w:type="dxa" w:w="4238"/>
          </w:tcPr>
          <w:p>
            <w:pPr>
              <w:pStyle w:val="null3"/>
            </w:pPr>
            <w:r>
              <w:rPr/>
              <w:t>响应文件符合磋商文件的签署和盖章要求。</w:t>
            </w:r>
          </w:p>
        </w:tc>
      </w:tr>
      <w:tr>
        <w:tc>
          <w:tcPr>
            <w:tcW w:type="dxa" w:w="890"/>
          </w:tcPr>
          <w:p>
            <w:pPr>
              <w:pStyle w:val="null3"/>
            </w:pPr>
            <w:r>
              <w:rPr/>
              <w:t>3</w:t>
            </w:r>
          </w:p>
        </w:tc>
        <w:tc>
          <w:tcPr>
            <w:tcW w:type="dxa" w:w="3178"/>
          </w:tcPr>
          <w:p>
            <w:pPr>
              <w:pStyle w:val="null3"/>
            </w:pPr>
            <w:r>
              <w:rPr/>
              <w:t>符合性审查3</w:t>
            </w:r>
          </w:p>
        </w:tc>
        <w:tc>
          <w:tcPr>
            <w:tcW w:type="dxa" w:w="4238"/>
          </w:tcPr>
          <w:p>
            <w:pPr>
              <w:pStyle w:val="null3"/>
            </w:pPr>
            <w:r>
              <w:rPr/>
              <w:t>报价没有超出采购预算金额或最高限价。</w:t>
            </w:r>
          </w:p>
        </w:tc>
      </w:tr>
      <w:tr>
        <w:tc>
          <w:tcPr>
            <w:tcW w:type="dxa" w:w="890"/>
          </w:tcPr>
          <w:p>
            <w:pPr>
              <w:pStyle w:val="null3"/>
            </w:pPr>
            <w:r>
              <w:rPr/>
              <w:t>4</w:t>
            </w:r>
          </w:p>
        </w:tc>
        <w:tc>
          <w:tcPr>
            <w:tcW w:type="dxa" w:w="3178"/>
          </w:tcPr>
          <w:p>
            <w:pPr>
              <w:pStyle w:val="null3"/>
            </w:pPr>
            <w:r>
              <w:rPr/>
              <w:t>符合性审查4</w:t>
            </w:r>
          </w:p>
        </w:tc>
        <w:tc>
          <w:tcPr>
            <w:tcW w:type="dxa" w:w="4238"/>
          </w:tcPr>
          <w:p>
            <w:pPr>
              <w:pStyle w:val="null3"/>
            </w:pPr>
            <w:r>
              <w:rPr/>
              <w:t>未出现法律、法规、规章和磋商文件规定的其他响应无效情形。</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ind w:firstLine="480"/>
      </w:pPr>
      <w:r>
        <w:rPr/>
        <w:t>采购包1(2026年医保监督检查（一）):</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技术部分80.0分</w:t>
            </w:r>
          </w:p>
        </w:tc>
      </w:tr>
      <w:tr>
        <w:tc>
          <w:tcPr>
            <w:tcW w:type="dxa" w:w="922"/>
            <w:gridSpan w:val="2"/>
            <w:vMerge w:val="restart"/>
          </w:tcPr>
          <w:p>
            <w:pPr>
              <w:pStyle w:val="null3"/>
              <w:jc w:val="center"/>
            </w:pPr>
            <w:r>
              <w:rPr/>
              <w:t>技术部分</w:t>
            </w:r>
          </w:p>
        </w:tc>
        <w:tc>
          <w:tcPr>
            <w:tcW w:type="dxa" w:w="2307"/>
          </w:tcPr>
          <w:p>
            <w:pPr>
              <w:pStyle w:val="null3"/>
              <w:jc w:val="left"/>
            </w:pPr>
            <w:r>
              <w:rPr/>
              <w:t>项目总体实施方案 (15.0分)</w:t>
            </w:r>
          </w:p>
        </w:tc>
        <w:tc>
          <w:tcPr>
            <w:tcW w:type="dxa" w:w="5076"/>
          </w:tcPr>
          <w:p>
            <w:pPr>
              <w:pStyle w:val="null3"/>
              <w:jc w:val="left"/>
            </w:pPr>
            <w:r>
              <w:rPr/>
              <w:t>检查服务内容应涵盖监督检查工作的基本环节、流程、方式方法： 1.实施方案详细具体，合理性、可行性高，满足采购需求要求，得15分； 2.实施方案基本详细具体，具备一定的合理性、可行性，基本满足采购需求要求，得10分； 3.实施方案较详细具体，合理性、可行性较高，部分满足采购需求要求，得5分； 4.实施方案内容不够完整，缺乏合理性、可行性，不能完全满足采购需求要求，得1分； 5.不提供不得分。</w:t>
            </w:r>
          </w:p>
        </w:tc>
      </w:tr>
      <w:tr>
        <w:tc>
          <w:tcPr>
            <w:tcW w:type="dxa" w:w="922"/>
            <w:gridSpan w:val="2"/>
            <w:vMerge/>
          </w:tcPr>
          <w:p/>
        </w:tc>
        <w:tc>
          <w:tcPr>
            <w:tcW w:type="dxa" w:w="2307"/>
          </w:tcPr>
          <w:p>
            <w:pPr>
              <w:pStyle w:val="null3"/>
              <w:jc w:val="left"/>
            </w:pPr>
            <w:r>
              <w:rPr/>
              <w:t>服务质量保证方案 (15.0分)</w:t>
            </w:r>
          </w:p>
        </w:tc>
        <w:tc>
          <w:tcPr>
            <w:tcW w:type="dxa" w:w="5076"/>
          </w:tcPr>
          <w:p>
            <w:pPr>
              <w:pStyle w:val="null3"/>
              <w:jc w:val="left"/>
            </w:pPr>
            <w:r>
              <w:rPr/>
              <w:t>服务体系完善、响应时间及时、后续服务体系及人员配置合理、对突发事件有相应的应急方案和措施: 1.方案详尽，保障措施和方法可行性高，能解决全部实际问题的，得15分； 2.方案较详尽，保障措施和方法具备一定的可行性，基本能解决全部实际问题的，得10分；3.方案较完整，保障措施和方法可行性较高，仅能解决部分实际问题的，得5分； 4.方案不够完整，缺乏保障措施和方法缺乏可行性，不能完全满足采购需求，得1分； 5.不提供，不得分。</w:t>
            </w:r>
          </w:p>
        </w:tc>
      </w:tr>
      <w:tr>
        <w:tc>
          <w:tcPr>
            <w:tcW w:type="dxa" w:w="922"/>
            <w:gridSpan w:val="2"/>
            <w:vMerge/>
          </w:tcPr>
          <w:p/>
        </w:tc>
        <w:tc>
          <w:tcPr>
            <w:tcW w:type="dxa" w:w="2307"/>
          </w:tcPr>
          <w:p>
            <w:pPr>
              <w:pStyle w:val="null3"/>
              <w:jc w:val="left"/>
            </w:pPr>
            <w:r>
              <w:rPr/>
              <w:t>安全保密方案 (10.0分)</w:t>
            </w:r>
          </w:p>
        </w:tc>
        <w:tc>
          <w:tcPr>
            <w:tcW w:type="dxa" w:w="5076"/>
          </w:tcPr>
          <w:p>
            <w:pPr>
              <w:pStyle w:val="null3"/>
              <w:jc w:val="left"/>
            </w:pPr>
            <w:r>
              <w:rPr/>
              <w:t>通过相应的流程、制度规范对档案、数据的管理，保证文件及档案信息的安全： 1.方案、措施合理可行、切合实际满足要求的，得10分； 2.方案、措施较可行,基本满足实际要求的，得7分； 3.方案、措施缺乏可行性,,部分满足实际要求的，得4分；4.不提供，不得分。</w:t>
            </w:r>
          </w:p>
        </w:tc>
      </w:tr>
      <w:tr>
        <w:tc>
          <w:tcPr>
            <w:tcW w:type="dxa" w:w="922"/>
            <w:gridSpan w:val="2"/>
            <w:vMerge/>
          </w:tcPr>
          <w:p/>
        </w:tc>
        <w:tc>
          <w:tcPr>
            <w:tcW w:type="dxa" w:w="2307"/>
          </w:tcPr>
          <w:p>
            <w:pPr>
              <w:pStyle w:val="null3"/>
              <w:jc w:val="left"/>
            </w:pPr>
            <w:r>
              <w:rPr/>
              <w:t>重点、难点分析及解决方案 (10.0分)</w:t>
            </w:r>
          </w:p>
        </w:tc>
        <w:tc>
          <w:tcPr>
            <w:tcW w:type="dxa" w:w="5076"/>
          </w:tcPr>
          <w:p>
            <w:pPr>
              <w:pStyle w:val="null3"/>
              <w:jc w:val="left"/>
            </w:pPr>
            <w:r>
              <w:rPr/>
              <w:t>对各供应商针对本项目实施中可能存在的重点、难点分析及解决方案进行综合评价。 1.对工作重点、难点分析准确到位，依据充分，并具备合理的分析说明和应对办法，得10分； 2.对工作重点、难点分析不够全面，论述不够清晰，应对办法简单的，得7分； 3.对工作重点、难点理解有偏颇、不合理，应对办法粗略的，得4分； 4.未提供的不得分。</w:t>
            </w:r>
          </w:p>
        </w:tc>
      </w:tr>
      <w:tr>
        <w:tc>
          <w:tcPr>
            <w:tcW w:type="dxa" w:w="922"/>
            <w:gridSpan w:val="2"/>
            <w:vMerge/>
          </w:tcPr>
          <w:p/>
        </w:tc>
        <w:tc>
          <w:tcPr>
            <w:tcW w:type="dxa" w:w="2307"/>
          </w:tcPr>
          <w:p>
            <w:pPr>
              <w:pStyle w:val="null3"/>
              <w:jc w:val="left"/>
            </w:pPr>
            <w:r>
              <w:rPr/>
              <w:t>服务工作组配备 (20.0分)</w:t>
            </w:r>
          </w:p>
        </w:tc>
        <w:tc>
          <w:tcPr>
            <w:tcW w:type="dxa" w:w="5076"/>
          </w:tcPr>
          <w:p>
            <w:pPr>
              <w:pStyle w:val="null3"/>
              <w:jc w:val="left"/>
            </w:pPr>
            <w:r>
              <w:rPr/>
              <w:t>承诺配合采购人分批次（计划按两批次）开展省级飞行检查工作，每批次均能投入2组以上的7人工作小组。供应商每批次每投入1组工作小组得5分，该项最高得20分。 注：（1）7人工作小组要求由3名医药学审核服务人员、2名信息技术人员及2名财会人员构成，否则不得分。 （2）省飞行检查同批次内不同工作组人员重复不得分。 （3）要求同时提供承诺函（格式自拟）并加盖供应商公章、拟投入工作小组服务人员配置一览表（参考采购需求附件格式）及拟投入人员相关专业证明材料，缺一不得分。</w:t>
            </w:r>
          </w:p>
        </w:tc>
      </w:tr>
      <w:tr>
        <w:tc>
          <w:tcPr>
            <w:tcW w:type="dxa" w:w="922"/>
            <w:gridSpan w:val="2"/>
            <w:vMerge/>
          </w:tcPr>
          <w:p/>
        </w:tc>
        <w:tc>
          <w:tcPr>
            <w:tcW w:type="dxa" w:w="2307"/>
          </w:tcPr>
          <w:p>
            <w:pPr>
              <w:pStyle w:val="null3"/>
              <w:jc w:val="left"/>
            </w:pPr>
            <w:r>
              <w:rPr/>
              <w:t>服务人员资质 (10.0分)</w:t>
            </w:r>
          </w:p>
        </w:tc>
        <w:tc>
          <w:tcPr>
            <w:tcW w:type="dxa" w:w="5076"/>
          </w:tcPr>
          <w:p>
            <w:pPr>
              <w:pStyle w:val="null3"/>
              <w:jc w:val="left"/>
            </w:pPr>
            <w:r>
              <w:rPr/>
              <w:t>1.服务人员学历要求：供应商拟投入服务人员具有医药学、计算机或信息、财务会计相关专业本科及以上学历的，每提供1名得0.5分，最高得5分； 2.服务人员职称要求：供应商拟投入人员含医药学、计算机或信息、财务会计相关专业中级及以上职称的，每提供1名得0.5分，最高5分。 注：①需提供对应人员证明材料扫描件：学历项提供毕业证，职称项提供职称证，未提供不得分；②同一人可同时参与两项计分，同一评分项内多份证书不重复加分。</w:t>
            </w:r>
          </w:p>
        </w:tc>
      </w:tr>
      <w:tr>
        <w:tc>
          <w:tcPr>
            <w:tcW w:type="dxa" w:w="922"/>
            <w:gridSpan w:val="2"/>
            <w:vMerge w:val="restart"/>
          </w:tcPr>
          <w:p>
            <w:pPr>
              <w:pStyle w:val="null3"/>
              <w:jc w:val="center"/>
            </w:pPr>
            <w:r>
              <w:rPr/>
              <w:t>商务部分</w:t>
            </w:r>
          </w:p>
        </w:tc>
        <w:tc>
          <w:tcPr>
            <w:tcW w:type="dxa" w:w="2307"/>
          </w:tcPr>
          <w:p>
            <w:pPr>
              <w:pStyle w:val="null3"/>
              <w:jc w:val="left"/>
            </w:pPr>
            <w:r>
              <w:rPr/>
              <w:t>商务响应程度 (5.0分)</w:t>
            </w:r>
          </w:p>
        </w:tc>
        <w:tc>
          <w:tcPr>
            <w:tcW w:type="dxa" w:w="5076"/>
          </w:tcPr>
          <w:p>
            <w:pPr>
              <w:pStyle w:val="null3"/>
              <w:jc w:val="left"/>
            </w:pPr>
            <w:r>
              <w:rPr/>
              <w:t>针对采购需求的商务要求响应程度： 完全满足采购需求的，得5分；有1项负偏离的得3分；有2项负偏离的得1分；有3项或以上负偏离的不得分； 注：采购需求中有要求提供相关证明材料，按其执行；未要求提供相关证明材料的，以供应商填写的“《商务条件响应表》”内容进行评审；资料不清晰无法认定或不提供的则视为负偏离。</w:t>
            </w:r>
          </w:p>
        </w:tc>
      </w:tr>
      <w:tr>
        <w:tc>
          <w:tcPr>
            <w:tcW w:type="dxa" w:w="922"/>
            <w:gridSpan w:val="2"/>
            <w:vMerge/>
          </w:tcPr>
          <w:p/>
        </w:tc>
        <w:tc>
          <w:tcPr>
            <w:tcW w:type="dxa" w:w="2307"/>
          </w:tcPr>
          <w:p>
            <w:pPr>
              <w:pStyle w:val="null3"/>
              <w:jc w:val="left"/>
            </w:pPr>
            <w:r>
              <w:rPr/>
              <w:t>项目业绩 (5.0分)</w:t>
            </w:r>
          </w:p>
        </w:tc>
        <w:tc>
          <w:tcPr>
            <w:tcW w:type="dxa" w:w="5076"/>
          </w:tcPr>
          <w:p>
            <w:pPr>
              <w:pStyle w:val="null3"/>
              <w:jc w:val="left"/>
            </w:pPr>
            <w:r>
              <w:rPr/>
              <w:t>供应商自2022年1月1日起至磋商之日止承接过同类项目业绩（同类业绩指内容与医保基金监管项目相关），每提供一份得1分，最高得5分。 注：须提供相关业绩合同关键页扫描件（时间以签订时间为准）或采购方证明等相关证明材料，无法辨识的或不提供的不得分。</w:t>
            </w:r>
          </w:p>
        </w:tc>
      </w:tr>
      <w:tr>
        <w:tc>
          <w:tcPr>
            <w:tcW w:type="dxa" w:w="922"/>
            <w:gridSpan w:val="2"/>
            <w:vMerge/>
          </w:tcPr>
          <w:p/>
        </w:tc>
        <w:tc>
          <w:tcPr>
            <w:tcW w:type="dxa" w:w="2307"/>
          </w:tcPr>
          <w:p>
            <w:pPr>
              <w:pStyle w:val="null3"/>
              <w:jc w:val="left"/>
            </w:pPr>
            <w:r>
              <w:rPr/>
              <w:t>用户评价 (10.0分)</w:t>
            </w:r>
          </w:p>
        </w:tc>
        <w:tc>
          <w:tcPr>
            <w:tcW w:type="dxa" w:w="5076"/>
          </w:tcPr>
          <w:p>
            <w:pPr>
              <w:pStyle w:val="null3"/>
              <w:jc w:val="left"/>
            </w:pPr>
            <w:r>
              <w:rPr/>
              <w:t>供应商自2022年1月1日至磋商之日止，上述被有效计分的同类业绩，用户评价为正面评价（如“优”或“满意”等类似评价）的，或有用户出具的感谢信等证明的，每提供一项得2分，最高得10分，无或其他不得分。 注：须提供加盖用户公章的相关证明材料扫描件并加盖供应商公章，资料不清晰无法认定或不提供的不得分。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null3"/>
      </w:pPr>
      <w:r>
        <w:rPr/>
        <w:t>采购包2(2026年医保监督检查（二）):</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技术部分80.0分</w:t>
            </w:r>
          </w:p>
        </w:tc>
      </w:tr>
      <w:tr>
        <w:tc>
          <w:tcPr>
            <w:tcW w:type="dxa" w:w="922"/>
            <w:gridSpan w:val="2"/>
            <w:vMerge w:val="restart"/>
          </w:tcPr>
          <w:p>
            <w:pPr>
              <w:pStyle w:val="null3"/>
              <w:jc w:val="center"/>
            </w:pPr>
            <w:r>
              <w:rPr/>
              <w:t>技术部分</w:t>
            </w:r>
          </w:p>
        </w:tc>
        <w:tc>
          <w:tcPr>
            <w:tcW w:type="dxa" w:w="2307"/>
          </w:tcPr>
          <w:p>
            <w:pPr>
              <w:pStyle w:val="null3"/>
              <w:jc w:val="left"/>
            </w:pPr>
            <w:r>
              <w:rPr/>
              <w:t>项目总体实施方案 (15.0分)</w:t>
            </w:r>
          </w:p>
        </w:tc>
        <w:tc>
          <w:tcPr>
            <w:tcW w:type="dxa" w:w="5076"/>
          </w:tcPr>
          <w:p>
            <w:pPr>
              <w:pStyle w:val="null3"/>
              <w:jc w:val="left"/>
            </w:pPr>
            <w:r>
              <w:rPr/>
              <w:t>检查服务内容应涵盖监督检查工作的基本环节、流程、方式方法： 1.实施方案详细具体，合理性、可行性高，满足采购需求要求，得15分； 2.实施方案基本详细具体，具备一定的合理性、可行性，基本满足采购需求要求，得10分； 3.实施方案较详细具体，合理性、可行性较高，部分满足采购需求要求，得5分； 4.实施方案内容不够完整，缺乏合理性、可行性，不能完全满足采购需求要求，得1分； 5.不提供不得分。</w:t>
            </w:r>
          </w:p>
        </w:tc>
      </w:tr>
      <w:tr>
        <w:tc>
          <w:tcPr>
            <w:tcW w:type="dxa" w:w="922"/>
            <w:gridSpan w:val="2"/>
            <w:vMerge/>
          </w:tcPr>
          <w:p/>
        </w:tc>
        <w:tc>
          <w:tcPr>
            <w:tcW w:type="dxa" w:w="2307"/>
          </w:tcPr>
          <w:p>
            <w:pPr>
              <w:pStyle w:val="null3"/>
              <w:jc w:val="left"/>
            </w:pPr>
            <w:r>
              <w:rPr/>
              <w:t>服务质量保证方案 (15.0分)</w:t>
            </w:r>
          </w:p>
        </w:tc>
        <w:tc>
          <w:tcPr>
            <w:tcW w:type="dxa" w:w="5076"/>
          </w:tcPr>
          <w:p>
            <w:pPr>
              <w:pStyle w:val="null3"/>
              <w:jc w:val="left"/>
            </w:pPr>
            <w:r>
              <w:rPr/>
              <w:t>服务体系完善、响应时间及时、后续服务体系及人员配置合理、对突发事件有相应的应急方案和措施: 1.方案详尽，保障措施和方法可行性高，能解决全部实际问题的，得15分； 2.方案较详尽，保障措施和方法具备一定的可行性，基本能解决全部实际问题的，得10分；3.方案较完整，保障措施和方法可行性较高，仅能解决部分实际问题的，得5分； 4.方案不够完整，缺乏保障措施和方法缺乏可行性，不能完全满足采购需求，得1分； 5.不提供，不得分。</w:t>
            </w:r>
          </w:p>
        </w:tc>
      </w:tr>
      <w:tr>
        <w:tc>
          <w:tcPr>
            <w:tcW w:type="dxa" w:w="922"/>
            <w:gridSpan w:val="2"/>
            <w:vMerge/>
          </w:tcPr>
          <w:p/>
        </w:tc>
        <w:tc>
          <w:tcPr>
            <w:tcW w:type="dxa" w:w="2307"/>
          </w:tcPr>
          <w:p>
            <w:pPr>
              <w:pStyle w:val="null3"/>
              <w:jc w:val="left"/>
            </w:pPr>
            <w:r>
              <w:rPr/>
              <w:t>安全保密方案 (10.0分)</w:t>
            </w:r>
          </w:p>
        </w:tc>
        <w:tc>
          <w:tcPr>
            <w:tcW w:type="dxa" w:w="5076"/>
          </w:tcPr>
          <w:p>
            <w:pPr>
              <w:pStyle w:val="null3"/>
              <w:jc w:val="left"/>
            </w:pPr>
            <w:r>
              <w:rPr/>
              <w:t>通过相应的流程、制度规范对档案、数据的管理，保证文件及档案信息的安全： 1.方案、措施合理可行、切合实际满足要求的，得10分； 2.方案、措施较可行,基本满足实际要求的，得7分； 3.方案、措施缺乏可行性,,部分满足实际要求的，得4分；4.不提供，不得分。</w:t>
            </w:r>
          </w:p>
        </w:tc>
      </w:tr>
      <w:tr>
        <w:tc>
          <w:tcPr>
            <w:tcW w:type="dxa" w:w="922"/>
            <w:gridSpan w:val="2"/>
            <w:vMerge/>
          </w:tcPr>
          <w:p/>
        </w:tc>
        <w:tc>
          <w:tcPr>
            <w:tcW w:type="dxa" w:w="2307"/>
          </w:tcPr>
          <w:p>
            <w:pPr>
              <w:pStyle w:val="null3"/>
              <w:jc w:val="left"/>
            </w:pPr>
            <w:r>
              <w:rPr/>
              <w:t>重点、难点分析及解决方案 (10.0分)</w:t>
            </w:r>
          </w:p>
        </w:tc>
        <w:tc>
          <w:tcPr>
            <w:tcW w:type="dxa" w:w="5076"/>
          </w:tcPr>
          <w:p>
            <w:pPr>
              <w:pStyle w:val="null3"/>
              <w:jc w:val="left"/>
            </w:pPr>
            <w:r>
              <w:rPr/>
              <w:t>对各供应商针对本项目实施中可能存在的重点、难点分析及解决方案进行综合评价。 1.对工作重点、难点分析准确到位，依据充分，并具备合理的分析说明和应对办法，得10分； 2.对工作重点、难点分析不够全面，论述不够清晰，应对办法简单的，得7分； 3.对工作重点、难点理解有偏颇、不合理，应对办法粗略的，得4分； 4.未提供的不得分。</w:t>
            </w:r>
          </w:p>
        </w:tc>
      </w:tr>
      <w:tr>
        <w:tc>
          <w:tcPr>
            <w:tcW w:type="dxa" w:w="922"/>
            <w:gridSpan w:val="2"/>
            <w:vMerge/>
          </w:tcPr>
          <w:p/>
        </w:tc>
        <w:tc>
          <w:tcPr>
            <w:tcW w:type="dxa" w:w="2307"/>
          </w:tcPr>
          <w:p>
            <w:pPr>
              <w:pStyle w:val="null3"/>
              <w:jc w:val="left"/>
            </w:pPr>
            <w:r>
              <w:rPr/>
              <w:t>服务工作组配备 (20.0分)</w:t>
            </w:r>
          </w:p>
        </w:tc>
        <w:tc>
          <w:tcPr>
            <w:tcW w:type="dxa" w:w="5076"/>
          </w:tcPr>
          <w:p>
            <w:pPr>
              <w:pStyle w:val="null3"/>
              <w:jc w:val="left"/>
            </w:pPr>
            <w:r>
              <w:rPr/>
              <w:t>承诺配合采购人分批次（计划按两批次）开展省级飞行检查工作，每批次均能投入2组以上的7人工作小组。供应商每批次每投入1组工作小组得5分，该项最高得20分。 注：（1）7人工作小组要求由3名医药学审核服务人员、2名信息技术人员及2名财会人员构成，否则不得分。 （2）省飞行检查同批次内不同工作组人员重复不得分。 （3）要求同时提供承诺函（格式自拟）并加盖供应商公章、拟投入工作小组服务人员配置一览表（参考采购需求附件格式）及拟投入人员相关专业证明材料，缺一不得分。</w:t>
            </w:r>
          </w:p>
        </w:tc>
      </w:tr>
      <w:tr>
        <w:tc>
          <w:tcPr>
            <w:tcW w:type="dxa" w:w="922"/>
            <w:gridSpan w:val="2"/>
            <w:vMerge/>
          </w:tcPr>
          <w:p/>
        </w:tc>
        <w:tc>
          <w:tcPr>
            <w:tcW w:type="dxa" w:w="2307"/>
          </w:tcPr>
          <w:p>
            <w:pPr>
              <w:pStyle w:val="null3"/>
              <w:jc w:val="left"/>
            </w:pPr>
            <w:r>
              <w:rPr/>
              <w:t>服务人员资质 (10.0分)</w:t>
            </w:r>
          </w:p>
        </w:tc>
        <w:tc>
          <w:tcPr>
            <w:tcW w:type="dxa" w:w="5076"/>
          </w:tcPr>
          <w:p>
            <w:pPr>
              <w:pStyle w:val="null3"/>
              <w:jc w:val="left"/>
            </w:pPr>
            <w:r>
              <w:rPr/>
              <w:t>1.服务人员学历要求：供应商拟投入服务人员具有医药学、计算机或信息、财务会计相关专业本科及以上学历的，每提供1名得0.5分，最高得5分； 2.服务人员职称要求：供应商拟投入人员含医药学、计算机或信息、财务会计相关专业中级及以上职称的，每提供1名得0.5分，最高5分。 注：①需提供对应人员证明材料扫描件：学历项提供毕业证，职称项提供职称证，未提供不得分；②同一人可同时参与两项计分，同一评分项内多份证书不重复加分。</w:t>
            </w:r>
          </w:p>
        </w:tc>
      </w:tr>
      <w:tr>
        <w:tc>
          <w:tcPr>
            <w:tcW w:type="dxa" w:w="922"/>
            <w:gridSpan w:val="2"/>
            <w:vMerge w:val="restart"/>
          </w:tcPr>
          <w:p>
            <w:pPr>
              <w:pStyle w:val="null3"/>
              <w:jc w:val="center"/>
            </w:pPr>
            <w:r>
              <w:rPr/>
              <w:t>商务部分</w:t>
            </w:r>
          </w:p>
        </w:tc>
        <w:tc>
          <w:tcPr>
            <w:tcW w:type="dxa" w:w="2307"/>
          </w:tcPr>
          <w:p>
            <w:pPr>
              <w:pStyle w:val="null3"/>
              <w:jc w:val="left"/>
            </w:pPr>
            <w:r>
              <w:rPr/>
              <w:t>商务响应程度 (5.0分)</w:t>
            </w:r>
          </w:p>
        </w:tc>
        <w:tc>
          <w:tcPr>
            <w:tcW w:type="dxa" w:w="5076"/>
          </w:tcPr>
          <w:p>
            <w:pPr>
              <w:pStyle w:val="null3"/>
              <w:jc w:val="left"/>
            </w:pPr>
            <w:r>
              <w:rPr/>
              <w:t>针对采购需求的商务要求响应程度： 完全满足采购需求的，得5分；有1项负偏离的得3分；有2项负偏离的得1分；有3项或以上负偏离的不得分； 注：采购需求中有要求提供相关证明材料，按其执行；未要求提供相关证明材料的，以供应商填写的“《商务条件响应表》”内容进行评审；资料不清晰无法认定或不提供的则视为负偏离。</w:t>
            </w:r>
          </w:p>
        </w:tc>
      </w:tr>
      <w:tr>
        <w:tc>
          <w:tcPr>
            <w:tcW w:type="dxa" w:w="922"/>
            <w:gridSpan w:val="2"/>
            <w:vMerge/>
          </w:tcPr>
          <w:p/>
        </w:tc>
        <w:tc>
          <w:tcPr>
            <w:tcW w:type="dxa" w:w="2307"/>
          </w:tcPr>
          <w:p>
            <w:pPr>
              <w:pStyle w:val="null3"/>
              <w:jc w:val="left"/>
            </w:pPr>
            <w:r>
              <w:rPr/>
              <w:t>项目业绩 (5.0分)</w:t>
            </w:r>
          </w:p>
        </w:tc>
        <w:tc>
          <w:tcPr>
            <w:tcW w:type="dxa" w:w="5076"/>
          </w:tcPr>
          <w:p>
            <w:pPr>
              <w:pStyle w:val="null3"/>
              <w:jc w:val="left"/>
            </w:pPr>
            <w:r>
              <w:rPr/>
              <w:t>供应商自2022年1月1日起至磋商之日止承接过同类项目业绩（同类业绩指内容与医保基金监管项目相关），每提供一份得1分，最高得5分。 注：须提供相关业绩合同关键页扫描件（时间以签订时间为准）或采购方证明等相关证明材料，无法辨识的或不提供的不得分。</w:t>
            </w:r>
          </w:p>
        </w:tc>
      </w:tr>
      <w:tr>
        <w:tc>
          <w:tcPr>
            <w:tcW w:type="dxa" w:w="922"/>
            <w:gridSpan w:val="2"/>
            <w:vMerge/>
          </w:tcPr>
          <w:p/>
        </w:tc>
        <w:tc>
          <w:tcPr>
            <w:tcW w:type="dxa" w:w="2307"/>
          </w:tcPr>
          <w:p>
            <w:pPr>
              <w:pStyle w:val="null3"/>
              <w:jc w:val="left"/>
            </w:pPr>
            <w:r>
              <w:rPr/>
              <w:t>用户评价 (10.0分)</w:t>
            </w:r>
          </w:p>
        </w:tc>
        <w:tc>
          <w:tcPr>
            <w:tcW w:type="dxa" w:w="5076"/>
          </w:tcPr>
          <w:p>
            <w:pPr>
              <w:pStyle w:val="null3"/>
              <w:jc w:val="left"/>
            </w:pPr>
            <w:r>
              <w:rPr/>
              <w:t>供应商自2022年1月1日至磋商之日止，上述被有效计分的同类业绩，用户评价为正面评价（如“优”或“满意”等类似评价）的，或有用户出具的感谢信等证明的，每提供一项得2分，最高得10分，无或其他不得分。 注：须提供加盖用户公章的相关证明材料扫描件并加盖供应商公章，资料不清晰无法认定或不提供的不得分。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null3"/>
      </w:pPr>
      <w:r>
        <w:rPr/>
        <w:t>采购包3(2026年医保监督检查（三）):</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技术部分80.0分</w:t>
            </w:r>
          </w:p>
        </w:tc>
      </w:tr>
      <w:tr>
        <w:tc>
          <w:tcPr>
            <w:tcW w:type="dxa" w:w="922"/>
            <w:gridSpan w:val="2"/>
            <w:vMerge w:val="restart"/>
          </w:tcPr>
          <w:p>
            <w:pPr>
              <w:pStyle w:val="null3"/>
              <w:jc w:val="center"/>
            </w:pPr>
            <w:r>
              <w:rPr/>
              <w:t>技术部分</w:t>
            </w:r>
          </w:p>
        </w:tc>
        <w:tc>
          <w:tcPr>
            <w:tcW w:type="dxa" w:w="2307"/>
          </w:tcPr>
          <w:p>
            <w:pPr>
              <w:pStyle w:val="null3"/>
              <w:jc w:val="left"/>
            </w:pPr>
            <w:r>
              <w:rPr/>
              <w:t>项目总体实施方案 (15.0分)</w:t>
            </w:r>
          </w:p>
        </w:tc>
        <w:tc>
          <w:tcPr>
            <w:tcW w:type="dxa" w:w="5076"/>
          </w:tcPr>
          <w:p>
            <w:pPr>
              <w:pStyle w:val="null3"/>
              <w:jc w:val="left"/>
            </w:pPr>
            <w:r>
              <w:rPr/>
              <w:t>检查服务内容应涵盖监督检查工作的基本环节、流程、方式方法： 1.实施方案详细具体，合理性、可行性高，满足采购需求要求，得15分； 2.实施方案基本详细具体，具备一定的合理性、可行性，基本满足采购需求要求，得10分； 3.实施方案较详细具体，合理性、可行性较高，部分满足采购需求要求，得5分； 4.实施方案内容不够完整，缺乏合理性、可行性，不能完全满足采购需求要求，得1分； 5.不提供不得分。</w:t>
            </w:r>
          </w:p>
        </w:tc>
      </w:tr>
      <w:tr>
        <w:tc>
          <w:tcPr>
            <w:tcW w:type="dxa" w:w="922"/>
            <w:gridSpan w:val="2"/>
            <w:vMerge/>
          </w:tcPr>
          <w:p/>
        </w:tc>
        <w:tc>
          <w:tcPr>
            <w:tcW w:type="dxa" w:w="2307"/>
          </w:tcPr>
          <w:p>
            <w:pPr>
              <w:pStyle w:val="null3"/>
              <w:jc w:val="left"/>
            </w:pPr>
            <w:r>
              <w:rPr/>
              <w:t>服务质量保证方案 (15.0分)</w:t>
            </w:r>
          </w:p>
        </w:tc>
        <w:tc>
          <w:tcPr>
            <w:tcW w:type="dxa" w:w="5076"/>
          </w:tcPr>
          <w:p>
            <w:pPr>
              <w:pStyle w:val="null3"/>
              <w:jc w:val="left"/>
            </w:pPr>
            <w:r>
              <w:rPr/>
              <w:t>服务体系完善、响应时间及时、后续服务体系及人员配置合理、对突发事件有相应的应急方案和措施: 1.方案详尽，保障措施和方法可行性高，能解决全部实际问题的，得15分； 2.方案较详尽，保障措施和方法具备一定的可行性，基本能解决全部实际问题的，得10分；3.方案较完整，保障措施和方法可行性较高，仅能解决部分实际问题的，得5分； 4.方案不够完整，缺乏保障措施和方法缺乏可行性，不能完全满足采购需求，得1分； 5.不提供，不得分。</w:t>
            </w:r>
          </w:p>
        </w:tc>
      </w:tr>
      <w:tr>
        <w:tc>
          <w:tcPr>
            <w:tcW w:type="dxa" w:w="922"/>
            <w:gridSpan w:val="2"/>
            <w:vMerge/>
          </w:tcPr>
          <w:p/>
        </w:tc>
        <w:tc>
          <w:tcPr>
            <w:tcW w:type="dxa" w:w="2307"/>
          </w:tcPr>
          <w:p>
            <w:pPr>
              <w:pStyle w:val="null3"/>
              <w:jc w:val="left"/>
            </w:pPr>
            <w:r>
              <w:rPr/>
              <w:t>安全保密方案 (10.0分)</w:t>
            </w:r>
          </w:p>
        </w:tc>
        <w:tc>
          <w:tcPr>
            <w:tcW w:type="dxa" w:w="5076"/>
          </w:tcPr>
          <w:p>
            <w:pPr>
              <w:pStyle w:val="null3"/>
              <w:jc w:val="left"/>
            </w:pPr>
            <w:r>
              <w:rPr/>
              <w:t>通过相应的流程、制度规范对档案、数据的管理，保证文件及档案信息的安全： 1.方案、措施合理可行、切合实际满足要求的，得10分； 2.方案、措施较可行,基本满足实际要求的，得7分； 3.方案、措施缺乏可行性,,部分满足实际要求的，得4分；4.不提供，不得分。</w:t>
            </w:r>
          </w:p>
        </w:tc>
      </w:tr>
      <w:tr>
        <w:tc>
          <w:tcPr>
            <w:tcW w:type="dxa" w:w="922"/>
            <w:gridSpan w:val="2"/>
            <w:vMerge/>
          </w:tcPr>
          <w:p/>
        </w:tc>
        <w:tc>
          <w:tcPr>
            <w:tcW w:type="dxa" w:w="2307"/>
          </w:tcPr>
          <w:p>
            <w:pPr>
              <w:pStyle w:val="null3"/>
              <w:jc w:val="left"/>
            </w:pPr>
            <w:r>
              <w:rPr/>
              <w:t>重点、难点分析及解决方案 (10.0分)</w:t>
            </w:r>
          </w:p>
        </w:tc>
        <w:tc>
          <w:tcPr>
            <w:tcW w:type="dxa" w:w="5076"/>
          </w:tcPr>
          <w:p>
            <w:pPr>
              <w:pStyle w:val="null3"/>
              <w:jc w:val="left"/>
            </w:pPr>
            <w:r>
              <w:rPr/>
              <w:t>对各供应商针对本项目实施中可能存在的重点、难点分析及解决方案进行综合评价。 1.对工作重点、难点分析准确到位，依据充分，并具备合理的分析说明和应对办法，得10分； 2.对工作重点、难点分析不够全面，论述不够清晰，应对办法简单的，得7分； 3.对工作重点、难点理解有偏颇、不合理，应对办法粗略的，得4分； 4.未提供的不得分。</w:t>
            </w:r>
          </w:p>
        </w:tc>
      </w:tr>
      <w:tr>
        <w:tc>
          <w:tcPr>
            <w:tcW w:type="dxa" w:w="922"/>
            <w:gridSpan w:val="2"/>
            <w:vMerge/>
          </w:tcPr>
          <w:p/>
        </w:tc>
        <w:tc>
          <w:tcPr>
            <w:tcW w:type="dxa" w:w="2307"/>
          </w:tcPr>
          <w:p>
            <w:pPr>
              <w:pStyle w:val="null3"/>
              <w:jc w:val="left"/>
            </w:pPr>
            <w:r>
              <w:rPr/>
              <w:t>服务工作组配备 (20.0分)</w:t>
            </w:r>
          </w:p>
        </w:tc>
        <w:tc>
          <w:tcPr>
            <w:tcW w:type="dxa" w:w="5076"/>
          </w:tcPr>
          <w:p>
            <w:pPr>
              <w:pStyle w:val="null3"/>
              <w:jc w:val="left"/>
            </w:pPr>
            <w:r>
              <w:rPr/>
              <w:t>承诺配合采购人分批次（计划按两批次）开展省级飞行检查工作，每批次均能投入2组以上的7人工作小组。供应商每批次每投入1组工作小组得5分，该项最高得20分。 注：（1）7人工作小组要求由3名医药学审核服务人员、2名信息技术人员及2名财会人员构成，否则不得分。 （2）省飞行检查同批次内不同工作组人员重复不得分。 （3）要求同时提供承诺函（格式自拟）并加盖供应商公章、拟投入工作小组服务人员配置一览表（参考采购需求附件格式）及拟投入人员相关专业证明材料，缺一不得分。</w:t>
            </w:r>
          </w:p>
        </w:tc>
      </w:tr>
      <w:tr>
        <w:tc>
          <w:tcPr>
            <w:tcW w:type="dxa" w:w="922"/>
            <w:gridSpan w:val="2"/>
            <w:vMerge/>
          </w:tcPr>
          <w:p/>
        </w:tc>
        <w:tc>
          <w:tcPr>
            <w:tcW w:type="dxa" w:w="2307"/>
          </w:tcPr>
          <w:p>
            <w:pPr>
              <w:pStyle w:val="null3"/>
              <w:jc w:val="left"/>
            </w:pPr>
            <w:r>
              <w:rPr/>
              <w:t>服务人员资质 (10.0分)</w:t>
            </w:r>
          </w:p>
        </w:tc>
        <w:tc>
          <w:tcPr>
            <w:tcW w:type="dxa" w:w="5076"/>
          </w:tcPr>
          <w:p>
            <w:pPr>
              <w:pStyle w:val="null3"/>
              <w:jc w:val="left"/>
            </w:pPr>
            <w:r>
              <w:rPr/>
              <w:t>1.服务人员学历要求：供应商拟投入服务人员具有医药学、计算机或信息、财务会计相关专业本科及以上学历的，每提供1名得0.5分，最高得5分； 2.服务人员职称要求：供应商拟投入人员含医药学、计算机或信息、财务会计相关专业中级及以上职称的，每提供1名得0.5分，最高5分。 注：①需提供对应人员证明材料扫描件：学历项提供毕业证，职称项提供职称证，未提供不得分；②同一人可同时参与两项计分，同一评分项内多份证书不重复加分。</w:t>
            </w:r>
          </w:p>
        </w:tc>
      </w:tr>
      <w:tr>
        <w:tc>
          <w:tcPr>
            <w:tcW w:type="dxa" w:w="922"/>
            <w:gridSpan w:val="2"/>
            <w:vMerge w:val="restart"/>
          </w:tcPr>
          <w:p>
            <w:pPr>
              <w:pStyle w:val="null3"/>
              <w:jc w:val="center"/>
            </w:pPr>
            <w:r>
              <w:rPr/>
              <w:t>商务部分</w:t>
            </w:r>
          </w:p>
        </w:tc>
        <w:tc>
          <w:tcPr>
            <w:tcW w:type="dxa" w:w="2307"/>
          </w:tcPr>
          <w:p>
            <w:pPr>
              <w:pStyle w:val="null3"/>
              <w:jc w:val="left"/>
            </w:pPr>
            <w:r>
              <w:rPr/>
              <w:t>商务响应程度 (5.0分)</w:t>
            </w:r>
          </w:p>
        </w:tc>
        <w:tc>
          <w:tcPr>
            <w:tcW w:type="dxa" w:w="5076"/>
          </w:tcPr>
          <w:p>
            <w:pPr>
              <w:pStyle w:val="null3"/>
              <w:jc w:val="left"/>
            </w:pPr>
            <w:r>
              <w:rPr/>
              <w:t>针对采购需求的商务要求响应程度： 完全满足采购需求的，得5分；有1项负偏离的得3分；有2项负偏离的得1分；有3项或以上负偏离的不得分； 注：采购需求中有要求提供相关证明材料，按其执行；未要求提供相关证明材料的，以供应商填写的“《商务条件响应表》”内容进行评审；资料不清晰无法认定或不提供的则视为负偏离。</w:t>
            </w:r>
          </w:p>
        </w:tc>
      </w:tr>
      <w:tr>
        <w:tc>
          <w:tcPr>
            <w:tcW w:type="dxa" w:w="922"/>
            <w:gridSpan w:val="2"/>
            <w:vMerge/>
          </w:tcPr>
          <w:p/>
        </w:tc>
        <w:tc>
          <w:tcPr>
            <w:tcW w:type="dxa" w:w="2307"/>
          </w:tcPr>
          <w:p>
            <w:pPr>
              <w:pStyle w:val="null3"/>
              <w:jc w:val="left"/>
            </w:pPr>
            <w:r>
              <w:rPr/>
              <w:t>项目业绩 (5.0分)</w:t>
            </w:r>
          </w:p>
        </w:tc>
        <w:tc>
          <w:tcPr>
            <w:tcW w:type="dxa" w:w="5076"/>
          </w:tcPr>
          <w:p>
            <w:pPr>
              <w:pStyle w:val="null3"/>
              <w:jc w:val="left"/>
            </w:pPr>
            <w:r>
              <w:rPr/>
              <w:t>供应商自2022年1月1日起至磋商之日止承接过同类项目业绩（同类业绩指内容与医保基金监管项目相关），每提供一份得1分，最高得5分。 注：须提供相关业绩合同关键页扫描件（时间以签订时间为准）或采购方证明等相关证明材料，无法辨识的或不提供的不得分。</w:t>
            </w:r>
          </w:p>
        </w:tc>
      </w:tr>
      <w:tr>
        <w:tc>
          <w:tcPr>
            <w:tcW w:type="dxa" w:w="922"/>
            <w:gridSpan w:val="2"/>
            <w:vMerge/>
          </w:tcPr>
          <w:p/>
        </w:tc>
        <w:tc>
          <w:tcPr>
            <w:tcW w:type="dxa" w:w="2307"/>
          </w:tcPr>
          <w:p>
            <w:pPr>
              <w:pStyle w:val="null3"/>
              <w:jc w:val="left"/>
            </w:pPr>
            <w:r>
              <w:rPr/>
              <w:t>用户评价 (10.0分)</w:t>
            </w:r>
          </w:p>
        </w:tc>
        <w:tc>
          <w:tcPr>
            <w:tcW w:type="dxa" w:w="5076"/>
          </w:tcPr>
          <w:p>
            <w:pPr>
              <w:pStyle w:val="null3"/>
              <w:jc w:val="left"/>
            </w:pPr>
            <w:r>
              <w:rPr/>
              <w:t>供应商自2022年1月1日至磋商之日止，上述被有效计分的同类业绩，用户评价为正面评价（如“优”或“满意”等类似评价）的，或有用户出具的感谢信等证明的，每提供一项得2分，最高得10分，无或其他不得分。 注：须提供加盖用户公章的相关证明材料扫描件并加盖供应商公章，资料不清晰无法认定或不提供的不得分。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null3"/>
      </w:pPr>
      <w:r>
        <w:rPr/>
        <w:t>采购包4(2026年医保监督检查（四）):</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技术部分80.0分</w:t>
            </w:r>
          </w:p>
        </w:tc>
      </w:tr>
      <w:tr>
        <w:tc>
          <w:tcPr>
            <w:tcW w:type="dxa" w:w="922"/>
            <w:gridSpan w:val="2"/>
            <w:vMerge w:val="restart"/>
          </w:tcPr>
          <w:p>
            <w:pPr>
              <w:pStyle w:val="null3"/>
              <w:jc w:val="center"/>
            </w:pPr>
            <w:r>
              <w:rPr/>
              <w:t>技术部分</w:t>
            </w:r>
          </w:p>
        </w:tc>
        <w:tc>
          <w:tcPr>
            <w:tcW w:type="dxa" w:w="2307"/>
          </w:tcPr>
          <w:p>
            <w:pPr>
              <w:pStyle w:val="null3"/>
              <w:jc w:val="left"/>
            </w:pPr>
            <w:r>
              <w:rPr/>
              <w:t>项目总体实施方案 (15.0分)</w:t>
            </w:r>
          </w:p>
        </w:tc>
        <w:tc>
          <w:tcPr>
            <w:tcW w:type="dxa" w:w="5076"/>
          </w:tcPr>
          <w:p>
            <w:pPr>
              <w:pStyle w:val="null3"/>
              <w:jc w:val="left"/>
            </w:pPr>
            <w:r>
              <w:rPr/>
              <w:t>检查服务内容应涵盖监督检查工作的基本环节、流程、方式方法： 1.实施方案详细具体，合理性、可行性高，满足采购需求要求，得15分； 2.实施方案基本详细具体，具备一定的合理性、可行性，基本满足采购需求要求，得10分； 3.实施方案较详细具体，合理性、可行性较高，部分满足采购需求要求，得5分； 4.实施方案内容不够完整，缺乏合理性、可行性，不能完全满足采购需求要求，得1分； 5.不提供不得分。</w:t>
            </w:r>
          </w:p>
        </w:tc>
      </w:tr>
      <w:tr>
        <w:tc>
          <w:tcPr>
            <w:tcW w:type="dxa" w:w="922"/>
            <w:gridSpan w:val="2"/>
            <w:vMerge/>
          </w:tcPr>
          <w:p/>
        </w:tc>
        <w:tc>
          <w:tcPr>
            <w:tcW w:type="dxa" w:w="2307"/>
          </w:tcPr>
          <w:p>
            <w:pPr>
              <w:pStyle w:val="null3"/>
              <w:jc w:val="left"/>
            </w:pPr>
            <w:r>
              <w:rPr/>
              <w:t>服务质量保证方案 (15.0分)</w:t>
            </w:r>
          </w:p>
        </w:tc>
        <w:tc>
          <w:tcPr>
            <w:tcW w:type="dxa" w:w="5076"/>
          </w:tcPr>
          <w:p>
            <w:pPr>
              <w:pStyle w:val="null3"/>
              <w:jc w:val="left"/>
            </w:pPr>
            <w:r>
              <w:rPr/>
              <w:t>服务体系完善、响应时间及时、后续服务体系及人员配置合理、对突发事件有相应的应急方案和措施: 1.方案详尽，保障措施和方法可行性高，能解决全部实际问题的，得15分； 2.方案较详尽，保障措施和方法具备一定的可行性，基本能解决全部实际问题的，得10分；3.方案较完整，保障措施和方法可行性较高，仅能解决部分实际问题的，得5分； 4.方案不够完整，缺乏保障措施和方法缺乏可行性，不能完全满足采购需求，得1分； 5.不提供，不得分。</w:t>
            </w:r>
          </w:p>
        </w:tc>
      </w:tr>
      <w:tr>
        <w:tc>
          <w:tcPr>
            <w:tcW w:type="dxa" w:w="922"/>
            <w:gridSpan w:val="2"/>
            <w:vMerge/>
          </w:tcPr>
          <w:p/>
        </w:tc>
        <w:tc>
          <w:tcPr>
            <w:tcW w:type="dxa" w:w="2307"/>
          </w:tcPr>
          <w:p>
            <w:pPr>
              <w:pStyle w:val="null3"/>
              <w:jc w:val="left"/>
            </w:pPr>
            <w:r>
              <w:rPr/>
              <w:t>安全保密方案 (10.0分)</w:t>
            </w:r>
          </w:p>
        </w:tc>
        <w:tc>
          <w:tcPr>
            <w:tcW w:type="dxa" w:w="5076"/>
          </w:tcPr>
          <w:p>
            <w:pPr>
              <w:pStyle w:val="null3"/>
              <w:jc w:val="left"/>
            </w:pPr>
            <w:r>
              <w:rPr/>
              <w:t>通过相应的流程、制度规范对档案、数据的管理，保证文件及档案信息的安全： 1.方案、措施合理可行、切合实际满足要求的，得10分； 2.方案、措施较可行,基本满足实际要求的，得7分； 3.方案、措施缺乏可行性,,部分满足实际要求的，得4分；4.不提供，不得分。</w:t>
            </w:r>
          </w:p>
        </w:tc>
      </w:tr>
      <w:tr>
        <w:tc>
          <w:tcPr>
            <w:tcW w:type="dxa" w:w="922"/>
            <w:gridSpan w:val="2"/>
            <w:vMerge/>
          </w:tcPr>
          <w:p/>
        </w:tc>
        <w:tc>
          <w:tcPr>
            <w:tcW w:type="dxa" w:w="2307"/>
          </w:tcPr>
          <w:p>
            <w:pPr>
              <w:pStyle w:val="null3"/>
              <w:jc w:val="left"/>
            </w:pPr>
            <w:r>
              <w:rPr/>
              <w:t>重点、难点分析及解决方案 (10.0分)</w:t>
            </w:r>
          </w:p>
        </w:tc>
        <w:tc>
          <w:tcPr>
            <w:tcW w:type="dxa" w:w="5076"/>
          </w:tcPr>
          <w:p>
            <w:pPr>
              <w:pStyle w:val="null3"/>
              <w:jc w:val="left"/>
            </w:pPr>
            <w:r>
              <w:rPr/>
              <w:t>对各供应商针对本项目实施中可能存在的重点、难点分析及解决方案进行综合评价。 1.对工作重点、难点分析准确到位，依据充分，并具备合理的分析说明和应对办法，得10分； 2.对工作重点、难点分析不够全面，论述不够清晰，应对办法简单的，得7分； 3.对工作重点、难点理解有偏颇、不合理，应对办法粗略的，得4分； 4.未提供的不得分。</w:t>
            </w:r>
          </w:p>
        </w:tc>
      </w:tr>
      <w:tr>
        <w:tc>
          <w:tcPr>
            <w:tcW w:type="dxa" w:w="922"/>
            <w:gridSpan w:val="2"/>
            <w:vMerge/>
          </w:tcPr>
          <w:p/>
        </w:tc>
        <w:tc>
          <w:tcPr>
            <w:tcW w:type="dxa" w:w="2307"/>
          </w:tcPr>
          <w:p>
            <w:pPr>
              <w:pStyle w:val="null3"/>
              <w:jc w:val="left"/>
            </w:pPr>
            <w:r>
              <w:rPr/>
              <w:t>服务工作组配备 (20.0分)</w:t>
            </w:r>
          </w:p>
        </w:tc>
        <w:tc>
          <w:tcPr>
            <w:tcW w:type="dxa" w:w="5076"/>
          </w:tcPr>
          <w:p>
            <w:pPr>
              <w:pStyle w:val="null3"/>
              <w:jc w:val="left"/>
            </w:pPr>
            <w:r>
              <w:rPr/>
              <w:t>承诺配合采购人分批次（计划按两批次）开展省级飞行检查工作，每批次均能投入2组以上的7人工作小组。供应商每批次每投入1组工作小组得5分，该项最高得20分。 注：（1）7人工作小组要求由3名医药学审核服务人员、2名信息技术人员及2名财会人员构成，否则不得分。 （2）省飞行检查同批次内不同工作组人员重复不得分。 （3）要求同时提供承诺函（格式自拟）并加盖供应商公章、拟投入工作小组服务人员配置一览表（参考采购需求附件格式）及拟投入人员相关专业证明材料，缺一不得分。</w:t>
            </w:r>
          </w:p>
        </w:tc>
      </w:tr>
      <w:tr>
        <w:tc>
          <w:tcPr>
            <w:tcW w:type="dxa" w:w="922"/>
            <w:gridSpan w:val="2"/>
            <w:vMerge/>
          </w:tcPr>
          <w:p/>
        </w:tc>
        <w:tc>
          <w:tcPr>
            <w:tcW w:type="dxa" w:w="2307"/>
          </w:tcPr>
          <w:p>
            <w:pPr>
              <w:pStyle w:val="null3"/>
              <w:jc w:val="left"/>
            </w:pPr>
            <w:r>
              <w:rPr/>
              <w:t>服务人员资质 (10.0分)</w:t>
            </w:r>
          </w:p>
        </w:tc>
        <w:tc>
          <w:tcPr>
            <w:tcW w:type="dxa" w:w="5076"/>
          </w:tcPr>
          <w:p>
            <w:pPr>
              <w:pStyle w:val="null3"/>
              <w:jc w:val="left"/>
            </w:pPr>
            <w:r>
              <w:rPr/>
              <w:t>1.服务人员学历要求：供应商拟投入服务人员具有医药学、计算机或信息、财务会计相关专业本科及以上学历的，每提供1名得0.5分，最高得5分； 2.服务人员职称要求：供应商拟投入人员含医药学、计算机或信息、财务会计相关专业中级及以上职称的，每提供1名得0.5分，最高5分。 注：①需提供对应人员证明材料扫描件：学历项提供毕业证，职称项提供职称证，未提供不得分；②同一人可同时参与两项计分，同一评分项内多份证书不重复加分。</w:t>
            </w:r>
          </w:p>
        </w:tc>
      </w:tr>
      <w:tr>
        <w:tc>
          <w:tcPr>
            <w:tcW w:type="dxa" w:w="922"/>
            <w:gridSpan w:val="2"/>
            <w:vMerge w:val="restart"/>
          </w:tcPr>
          <w:p>
            <w:pPr>
              <w:pStyle w:val="null3"/>
              <w:jc w:val="center"/>
            </w:pPr>
            <w:r>
              <w:rPr/>
              <w:t>商务部分</w:t>
            </w:r>
          </w:p>
        </w:tc>
        <w:tc>
          <w:tcPr>
            <w:tcW w:type="dxa" w:w="2307"/>
          </w:tcPr>
          <w:p>
            <w:pPr>
              <w:pStyle w:val="null3"/>
              <w:jc w:val="left"/>
            </w:pPr>
            <w:r>
              <w:rPr/>
              <w:t>商务响应程度 (5.0分)</w:t>
            </w:r>
          </w:p>
        </w:tc>
        <w:tc>
          <w:tcPr>
            <w:tcW w:type="dxa" w:w="5076"/>
          </w:tcPr>
          <w:p>
            <w:pPr>
              <w:pStyle w:val="null3"/>
              <w:jc w:val="left"/>
            </w:pPr>
            <w:r>
              <w:rPr/>
              <w:t>针对采购需求的商务要求响应程度： 完全满足采购需求的，得5分；有1项负偏离的得3分；有2项负偏离的得1分；有3项或以上负偏离的不得分； 注：采购需求中有要求提供相关证明材料，按其执行；未要求提供相关证明材料的，以供应商填写的“《商务条件响应表》”内容进行评审；资料不清晰无法认定或不提供的则视为负偏离。</w:t>
            </w:r>
          </w:p>
        </w:tc>
      </w:tr>
      <w:tr>
        <w:tc>
          <w:tcPr>
            <w:tcW w:type="dxa" w:w="922"/>
            <w:gridSpan w:val="2"/>
            <w:vMerge/>
          </w:tcPr>
          <w:p/>
        </w:tc>
        <w:tc>
          <w:tcPr>
            <w:tcW w:type="dxa" w:w="2307"/>
          </w:tcPr>
          <w:p>
            <w:pPr>
              <w:pStyle w:val="null3"/>
              <w:jc w:val="left"/>
            </w:pPr>
            <w:r>
              <w:rPr/>
              <w:t>项目业绩 (5.0分)</w:t>
            </w:r>
          </w:p>
        </w:tc>
        <w:tc>
          <w:tcPr>
            <w:tcW w:type="dxa" w:w="5076"/>
          </w:tcPr>
          <w:p>
            <w:pPr>
              <w:pStyle w:val="null3"/>
              <w:jc w:val="left"/>
            </w:pPr>
            <w:r>
              <w:rPr/>
              <w:t>供应商自2022年1月1日起至磋商之日止承接过同类项目业绩（同类业绩指内容与医保基金监管项目相关），每提供一份得1分，最高得5分。 注：须提供相关业绩合同关键页扫描件（时间以签订时间为准）或采购方证明等相关证明材料，无法辨识的或不提供的不得分。</w:t>
            </w:r>
          </w:p>
        </w:tc>
      </w:tr>
      <w:tr>
        <w:tc>
          <w:tcPr>
            <w:tcW w:type="dxa" w:w="922"/>
            <w:gridSpan w:val="2"/>
            <w:vMerge/>
          </w:tcPr>
          <w:p/>
        </w:tc>
        <w:tc>
          <w:tcPr>
            <w:tcW w:type="dxa" w:w="2307"/>
          </w:tcPr>
          <w:p>
            <w:pPr>
              <w:pStyle w:val="null3"/>
              <w:jc w:val="left"/>
            </w:pPr>
            <w:r>
              <w:rPr/>
              <w:t>用户评价 (10.0分)</w:t>
            </w:r>
          </w:p>
        </w:tc>
        <w:tc>
          <w:tcPr>
            <w:tcW w:type="dxa" w:w="5076"/>
          </w:tcPr>
          <w:p>
            <w:pPr>
              <w:pStyle w:val="null3"/>
              <w:jc w:val="left"/>
            </w:pPr>
            <w:r>
              <w:rPr/>
              <w:t>供应商自2022年1月1日至磋商之日止，上述被有效计分的同类业绩，用户评价为正面评价（如“优”或“满意”等类似评价）的，或有用户出具的感谢信等证明的，每提供一项得2分，最高得10分，无或其他不得分。 注：须提供加盖用户公章的相关证明材料扫描件并加盖供应商公章，资料不清晰无法认定或不提供的不得分。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null3"/>
        <w:outlineLvl w:val="3"/>
      </w:pPr>
      <w:r>
        <w:rPr>
          <w:sz w:val="24"/>
          <w:b/>
        </w:rPr>
        <w:t>6.汇总、排序</w:t>
      </w:r>
    </w:p>
    <w:p>
      <w:pPr>
        <w:pStyle w:val="null3"/>
      </w:pPr>
      <w:r>
        <w:rPr/>
        <w:t>采购包1：</w:t>
      </w:r>
    </w:p>
    <w:p>
      <w:pPr>
        <w:pStyle w:val="null3"/>
      </w:pPr>
      <w:r>
        <w:rPr/>
        <w:t>磋商小组按照磋商文件确定的评审方法、评审程序和评审标准，对响应文件进行评审，根据综合评分情况，提出书面评审报告，按照评审综合得分由高到低顺序推荐3名以上成交候选供应商（依法可以推荐2家成交候选供应商的可以推荐2家成交候选供应商）。综合得分最高的供应商为第一成交候选供应商，以此类推。综合得分相同的优先排列顺序如下：1）技术得分高者；2)商务得分高者。综合评分相同，且评标价和商务、技术评分均相同的，名次由磋商小组抽签决定。</w:t>
      </w:r>
    </w:p>
    <w:p>
      <w:pPr>
        <w:pStyle w:val="null3"/>
      </w:pPr>
      <w:r>
        <w:rPr/>
        <w:t>采购包2：</w:t>
      </w:r>
    </w:p>
    <w:p>
      <w:pPr>
        <w:pStyle w:val="null3"/>
      </w:pPr>
      <w:r>
        <w:rPr/>
        <w:t>磋商小组按照磋商文件确定的评审方法、评审程序和评审标准，对响应文件进行评审，根据综合评分情况，提出书面评审报告，按照评审综合得分由高到低顺序推荐3名以上成交候选供应商（依法可以推荐2家成交候选供应商的可以推荐2家成交候选供应商）。综合得分最高的供应商为第一成交候选供应商，以此类推。综合得分相同的优先排列顺序如下：1）技术得分高者；2)商务得分高者。综合评分相同，且评标价和商务、技术评分均相同的，名次由磋商小组抽签决定。</w:t>
      </w:r>
    </w:p>
    <w:p>
      <w:pPr>
        <w:pStyle w:val="null3"/>
      </w:pPr>
      <w:r>
        <w:rPr/>
        <w:t>采购包3：</w:t>
      </w:r>
    </w:p>
    <w:p>
      <w:pPr>
        <w:pStyle w:val="null3"/>
      </w:pPr>
      <w:r>
        <w:rPr/>
        <w:t>磋商小组按照磋商文件确定的评审方法、评审程序和评审标准，对响应文件进行评审，根据综合评分情况，提出书面评审报告，按照评审综合得分由高到低顺序推荐3名以上成交候选供应商（依法可以推荐2家成交候选供应商的可以推荐2家成交候选供应商）。综合得分最高的供应商为第一成交候选供应商，以此类推。综合得分相同的优先排列顺序如下：1）技术得分高者；2)商务得分高者。综合评分相同，且评标价和商务、技术评分均相同的，名次由磋商小组抽签决定。</w:t>
      </w:r>
    </w:p>
    <w:p>
      <w:pPr>
        <w:pStyle w:val="null3"/>
      </w:pPr>
      <w:r>
        <w:rPr/>
        <w:t>采购包4：</w:t>
      </w:r>
    </w:p>
    <w:p>
      <w:pPr>
        <w:pStyle w:val="null3"/>
      </w:pPr>
      <w:r>
        <w:rPr/>
        <w:t>磋商小组按照磋商文件确定的评审方法、评审程序和评审标准，对响应文件进行评审，根据综合评分情况，提出书面评审报告，按照评审综合得分由高到低顺序推荐3名以上成交候选供应商（依法可以推荐2家成交候选供应商的可以推荐2家成交候选供应商）。综合得分最高的供应商为第一成交候选供应商，以此类推。综合得分相同的优先排列顺序如下：1）技术得分高者；2)商务得分高者。综合评分相同，且评标价和商务、技术评分均相同的，名次由磋商小组抽签决定。</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（4）供应商对采购人、采购代理机构、磋商小组及其工作人员施加影响，有碍招标公平、公正的。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21"/>
          <w:b/>
        </w:rPr>
        <w:t>（本合同仅为合同的参考文本，合同签订双方可根据项目的具体要求进行修订）</w:t>
      </w:r>
    </w:p>
    <w:p>
      <w:pPr>
        <w:pStyle w:val="null3"/>
        <w:jc w:val="center"/>
      </w:pPr>
      <w:r>
        <w:rPr>
          <w:sz w:val="32"/>
          <w:b/>
          <w:color w:val="000000"/>
        </w:rPr>
        <w:t>广东省医疗保障局</w:t>
      </w:r>
      <w:r>
        <w:rPr>
          <w:sz w:val="32"/>
          <w:b/>
          <w:color w:val="000000"/>
        </w:rPr>
        <w:t>202</w:t>
      </w:r>
      <w:r>
        <w:rPr>
          <w:sz w:val="32"/>
          <w:b/>
          <w:color w:val="000000"/>
        </w:rPr>
        <w:t>6</w:t>
      </w:r>
      <w:r>
        <w:rPr>
          <w:sz w:val="32"/>
          <w:b/>
          <w:color w:val="000000"/>
        </w:rPr>
        <w:t>年度第三方机构辅助监督检查服务采购项目服务合同</w:t>
      </w:r>
    </w:p>
    <w:p>
      <w:pPr>
        <w:pStyle w:val="null3"/>
        <w:jc w:val="center"/>
      </w:pPr>
      <w:r>
        <w:rPr>
          <w:sz w:val="24"/>
          <w:b/>
          <w:color w:val="000000"/>
        </w:rPr>
        <w:t>项目名称：</w:t>
      </w:r>
      <w:r>
        <w:rPr>
          <w:sz w:val="24"/>
          <w:color w:val="000000"/>
        </w:rPr>
        <w:t>广东省医疗保障局</w:t>
      </w:r>
      <w:r>
        <w:rPr>
          <w:sz w:val="24"/>
          <w:color w:val="000000"/>
        </w:rPr>
        <w:t>202</w:t>
      </w:r>
      <w:r>
        <w:rPr>
          <w:sz w:val="24"/>
          <w:color w:val="000000"/>
        </w:rPr>
        <w:t>6</w:t>
      </w:r>
      <w:r>
        <w:rPr>
          <w:sz w:val="24"/>
          <w:color w:val="000000"/>
        </w:rPr>
        <w:t>年度第三方机构辅助监督检查服务采购项目</w:t>
      </w:r>
    </w:p>
    <w:p>
      <w:pPr>
        <w:pStyle w:val="null3"/>
        <w:jc w:val="left"/>
      </w:pPr>
      <w:r>
        <w:rPr>
          <w:sz w:val="24"/>
          <w:b/>
          <w:color w:val="000000"/>
        </w:rPr>
        <w:t>采购包号：</w:t>
      </w:r>
    </w:p>
    <w:p>
      <w:pPr>
        <w:pStyle w:val="null3"/>
        <w:jc w:val="left"/>
      </w:pPr>
      <w:r>
        <w:rPr>
          <w:sz w:val="24"/>
          <w:b/>
          <w:color w:val="000000"/>
        </w:rPr>
        <w:t>采购包名称：</w:t>
      </w:r>
    </w:p>
    <w:p>
      <w:pPr>
        <w:pStyle w:val="null3"/>
        <w:jc w:val="left"/>
      </w:pPr>
      <w:r>
        <w:rPr>
          <w:sz w:val="24"/>
          <w:b/>
          <w:color w:val="000000"/>
        </w:rPr>
        <w:t>委托人（甲方）：</w:t>
      </w:r>
      <w:r>
        <w:rPr>
          <w:sz w:val="24"/>
          <w:color w:val="000000"/>
        </w:rPr>
        <w:t>广东省医疗保障局</w:t>
      </w:r>
    </w:p>
    <w:p>
      <w:pPr>
        <w:pStyle w:val="null3"/>
        <w:jc w:val="left"/>
      </w:pPr>
      <w:r>
        <w:rPr>
          <w:sz w:val="24"/>
          <w:b/>
          <w:color w:val="000000"/>
        </w:rPr>
        <w:t>受托人（乙方）：</w:t>
      </w:r>
      <w:r>
        <w:rPr>
          <w:sz w:val="24"/>
          <w:color w:val="000000"/>
        </w:rPr>
        <w:t>【】</w:t>
      </w:r>
    </w:p>
    <w:p>
      <w:pPr>
        <w:pStyle w:val="null3"/>
      </w:pPr>
      <w:r>
        <w:rPr/>
        <w:t xml:space="preserve"> </w:t>
      </w:r>
    </w:p>
    <w:p>
      <w:pPr>
        <w:pStyle w:val="null3"/>
        <w:jc w:val="both"/>
      </w:pPr>
      <w:r>
        <w:rPr>
          <w:sz w:val="21"/>
          <w:b/>
          <w:color w:val="000000"/>
        </w:rPr>
        <w:t>甲方（委托方）：广东省医疗保障局</w:t>
      </w:r>
    </w:p>
    <w:p>
      <w:pPr>
        <w:pStyle w:val="null3"/>
        <w:jc w:val="both"/>
      </w:pPr>
      <w:r>
        <w:rPr>
          <w:sz w:val="21"/>
          <w:b/>
          <w:color w:val="000000"/>
        </w:rPr>
        <w:t>乙方（受托方）：</w:t>
      </w:r>
    </w:p>
    <w:p>
      <w:pPr>
        <w:pStyle w:val="null3"/>
        <w:ind w:firstLine="420"/>
        <w:jc w:val="both"/>
      </w:pPr>
      <w:r>
        <w:rPr>
          <w:sz w:val="21"/>
        </w:rPr>
        <w:t>根据《中华人民共和国民法典》及相关法律法规的规定，经甲乙双方友好协商，就广东省医疗保障局</w:t>
      </w:r>
      <w:r>
        <w:rPr>
          <w:sz w:val="21"/>
        </w:rPr>
        <w:t>202</w:t>
      </w:r>
      <w:r>
        <w:rPr>
          <w:sz w:val="21"/>
        </w:rPr>
        <w:t>6</w:t>
      </w:r>
      <w:r>
        <w:rPr>
          <w:sz w:val="21"/>
        </w:rPr>
        <w:t>年度第三方机构辅助监督检查服务采购项目提供服务事宜，签署本合同，以资共同遵守。</w:t>
      </w:r>
    </w:p>
    <w:p>
      <w:pPr>
        <w:pStyle w:val="null3"/>
        <w:ind w:firstLine="422"/>
        <w:jc w:val="both"/>
      </w:pPr>
      <w:r>
        <w:rPr>
          <w:sz w:val="21"/>
          <w:b/>
        </w:rPr>
        <w:t>第一条委托服务内容</w:t>
      </w:r>
    </w:p>
    <w:p>
      <w:pPr>
        <w:pStyle w:val="null3"/>
        <w:ind w:firstLine="420"/>
        <w:jc w:val="both"/>
      </w:pPr>
      <w:r>
        <w:rPr>
          <w:sz w:val="21"/>
        </w:rPr>
        <w:t>本合同约定的有效期内，甲方将广东省医疗保障局</w:t>
      </w:r>
      <w:r>
        <w:rPr>
          <w:sz w:val="21"/>
        </w:rPr>
        <w:t>202</w:t>
      </w:r>
      <w:r>
        <w:rPr>
          <w:sz w:val="21"/>
        </w:rPr>
        <w:t>6</w:t>
      </w:r>
      <w:r>
        <w:rPr>
          <w:sz w:val="21"/>
        </w:rPr>
        <w:t>年度第三方机构辅助监督检查服务采购项目（以下简称：</w:t>
      </w:r>
      <w:r>
        <w:rPr>
          <w:sz w:val="21"/>
        </w:rPr>
        <w:t>“项目”）委托乙方实施，并按照甲方要求，对指定地级市医疗机构协助开展医疗保障基金监督检查。具体服务内容如下:</w:t>
      </w:r>
    </w:p>
    <w:p>
      <w:pPr>
        <w:pStyle w:val="null3"/>
        <w:ind w:firstLine="420"/>
        <w:jc w:val="both"/>
      </w:pPr>
      <w:r>
        <w:rPr>
          <w:sz w:val="21"/>
        </w:rPr>
        <w:t>乙方按照甲方的需求，提供满足</w:t>
      </w:r>
      <w:r>
        <w:rPr>
          <w:sz w:val="21"/>
          <w:color w:val="000000"/>
        </w:rPr>
        <w:t>甲方的服务要求、服务期限，以及其他相关事宜的检查服务。在服务期间内，安排医药学、信息技术、财会专业等相关人员，按照甲方的统一组织和分工，配合甲方开展检查工作。派出人员在甲方工作人员的组织下对具体单位配合开展检查工作，并配合甲方完成相关检查报告撰写工作。乙方派出人员应当具备以下条件：</w:t>
      </w:r>
    </w:p>
    <w:p>
      <w:pPr>
        <w:pStyle w:val="null3"/>
        <w:ind w:firstLine="420"/>
        <w:jc w:val="both"/>
      </w:pPr>
      <w:r>
        <w:rPr>
          <w:sz w:val="21"/>
          <w:color w:val="000000"/>
        </w:rPr>
        <w:t>1.医药学审核服务人员：</w:t>
      </w:r>
      <w:r>
        <w:rPr>
          <w:sz w:val="21"/>
        </w:rPr>
        <w:t>具备医药学专业知识和能力，熟悉医保政策，具有国家承认的医学、药学专业资质，具有对医疗机构和医务人员违规、违法诊疗等检查、调查工作经验。</w:t>
      </w:r>
    </w:p>
    <w:p>
      <w:pPr>
        <w:pStyle w:val="null3"/>
        <w:ind w:firstLine="420"/>
        <w:jc w:val="both"/>
      </w:pPr>
      <w:r>
        <w:rPr>
          <w:sz w:val="21"/>
          <w:color w:val="000000"/>
        </w:rPr>
        <w:t>2.信息技术人员：</w:t>
      </w:r>
      <w:r>
        <w:rPr>
          <w:sz w:val="21"/>
        </w:rPr>
        <w:t>具备计算机网络信息技术知识和大数据分析统计能力，具备医保智能监控等相关工作经验。</w:t>
      </w:r>
    </w:p>
    <w:p>
      <w:pPr>
        <w:pStyle w:val="null3"/>
        <w:ind w:firstLine="420"/>
        <w:jc w:val="both"/>
      </w:pPr>
      <w:r>
        <w:rPr>
          <w:sz w:val="21"/>
          <w:color w:val="000000"/>
        </w:rPr>
        <w:t>3.财务会计人员：</w:t>
      </w:r>
      <w:r>
        <w:rPr>
          <w:sz w:val="21"/>
        </w:rPr>
        <w:t>具备从事财务、审计或会计专业工作的知识和能力，熟悉医疗机构财务管理，进销存核查等。</w:t>
      </w:r>
    </w:p>
    <w:p>
      <w:pPr>
        <w:pStyle w:val="null3"/>
        <w:ind w:firstLine="420"/>
        <w:jc w:val="left"/>
      </w:pPr>
      <w:r>
        <w:rPr>
          <w:sz w:val="21"/>
        </w:rPr>
        <w:t>注：</w:t>
      </w:r>
      <w:r>
        <w:rPr>
          <w:sz w:val="21"/>
        </w:rPr>
        <w:t>上述人员须具备从事所需相关专业工作的知识和能力，具有医疗保障稽核检查等相关工作经验。</w:t>
      </w:r>
      <w:r>
        <w:rPr>
          <w:sz w:val="21"/>
        </w:rPr>
        <w:t>道德良好，近</w:t>
      </w:r>
      <w:r>
        <w:rPr>
          <w:sz w:val="21"/>
        </w:rPr>
        <w:t>3年来在工作中未受到有关部门的处理处罚。</w:t>
      </w:r>
    </w:p>
    <w:p>
      <w:pPr>
        <w:pStyle w:val="null3"/>
        <w:ind w:firstLine="422"/>
        <w:jc w:val="both"/>
      </w:pPr>
      <w:r>
        <w:rPr>
          <w:sz w:val="21"/>
          <w:b/>
        </w:rPr>
        <w:t>第二条项目实施方案提交</w:t>
      </w:r>
    </w:p>
    <w:p>
      <w:pPr>
        <w:pStyle w:val="null3"/>
        <w:ind w:firstLine="420"/>
        <w:jc w:val="both"/>
      </w:pPr>
      <w:r>
        <w:rPr>
          <w:sz w:val="21"/>
        </w:rPr>
        <w:t>1.乙方应于本合同签订后根据项目服务内容，确定项目落地实施的方案（包括项目成员、工作安排等），经甲方确认后按甲方要求的时间实施。</w:t>
      </w:r>
    </w:p>
    <w:p>
      <w:pPr>
        <w:pStyle w:val="null3"/>
        <w:ind w:firstLine="420"/>
        <w:jc w:val="both"/>
      </w:pPr>
      <w:r>
        <w:rPr>
          <w:sz w:val="21"/>
        </w:rPr>
        <w:t>2.乙方应严格按照甲方确认的项目实施方案开展服务工作，如有变更，应提前3日通知甲方，并征得甲方同意。</w:t>
      </w:r>
    </w:p>
    <w:p>
      <w:pPr>
        <w:pStyle w:val="null3"/>
        <w:ind w:firstLine="422"/>
        <w:jc w:val="both"/>
      </w:pPr>
      <w:r>
        <w:rPr>
          <w:sz w:val="21"/>
          <w:b/>
        </w:rPr>
        <w:t>第三条委托服务期限</w:t>
      </w:r>
    </w:p>
    <w:p>
      <w:pPr>
        <w:pStyle w:val="null3"/>
        <w:ind w:firstLine="420"/>
        <w:jc w:val="both"/>
      </w:pPr>
      <w:r>
        <w:rPr>
          <w:sz w:val="21"/>
          <w:color w:val="000000"/>
        </w:rPr>
        <w:t>合同签订之日起至</w:t>
      </w:r>
      <w:r>
        <w:rPr>
          <w:sz w:val="21"/>
          <w:color w:val="000000"/>
        </w:rPr>
        <w:t>202</w:t>
      </w:r>
      <w:r>
        <w:rPr>
          <w:sz w:val="21"/>
          <w:color w:val="000000"/>
        </w:rPr>
        <w:t>6</w:t>
      </w:r>
      <w:r>
        <w:rPr>
          <w:sz w:val="21"/>
          <w:color w:val="000000"/>
        </w:rPr>
        <w:t>年</w:t>
      </w:r>
      <w:r>
        <w:rPr>
          <w:sz w:val="21"/>
          <w:color w:val="000000"/>
        </w:rPr>
        <w:t>12月31日，具体检查起止日期以双方约定为准。</w:t>
      </w:r>
    </w:p>
    <w:p>
      <w:pPr>
        <w:pStyle w:val="null3"/>
        <w:ind w:firstLine="422"/>
        <w:jc w:val="both"/>
      </w:pPr>
      <w:r>
        <w:rPr>
          <w:sz w:val="21"/>
          <w:b/>
        </w:rPr>
        <w:t>第四条委托服务费及支付方式</w:t>
      </w:r>
    </w:p>
    <w:p>
      <w:pPr>
        <w:pStyle w:val="null3"/>
        <w:ind w:firstLine="420"/>
        <w:jc w:val="both"/>
      </w:pPr>
      <w:r>
        <w:rPr>
          <w:sz w:val="21"/>
        </w:rPr>
        <w:t>1.本合同签约金额（即成交总价）为    元。本合同金额为约定服务完成并经甲方验收合格后的含税价款，已包括乙方履行本合同所必需的所有成本费用和乙方应承担的一切税费，包括但不仅限于办公、交通、人员、差旅、文件、税费、各阶段的相关审查会务费用及其他管理费用等。除下述费用外，甲方无需支付乙方其他任何费用。</w:t>
      </w:r>
    </w:p>
    <w:p>
      <w:pPr>
        <w:pStyle w:val="null3"/>
        <w:ind w:firstLine="420"/>
        <w:jc w:val="both"/>
      </w:pPr>
      <w:r>
        <w:rPr>
          <w:sz w:val="21"/>
        </w:rPr>
        <w:t>辅助检查服务</w:t>
      </w:r>
      <w:r>
        <w:rPr>
          <w:sz w:val="21"/>
        </w:rPr>
        <w:t>: 本合同乙方派出人员服务单价为 1000 元/人次/日（人民币壹仟元/人次/日），具体结算费用以实际派出人次数及天数结算为准。</w:t>
      </w:r>
    </w:p>
    <w:p>
      <w:pPr>
        <w:pStyle w:val="null3"/>
        <w:ind w:firstLine="420"/>
        <w:jc w:val="both"/>
      </w:pPr>
      <w:r>
        <w:rPr>
          <w:sz w:val="21"/>
          <w:color w:val="000000"/>
        </w:rPr>
        <w:t>2.甲方按以下方式向乙方支付项目服务费用：</w:t>
      </w:r>
    </w:p>
    <w:p>
      <w:pPr>
        <w:pStyle w:val="null3"/>
        <w:ind w:firstLine="420"/>
        <w:jc w:val="both"/>
      </w:pPr>
      <w:r>
        <w:rPr>
          <w:sz w:val="21"/>
          <w:color w:val="000000"/>
        </w:rPr>
        <w:t>（</w:t>
      </w:r>
      <w:r>
        <w:rPr>
          <w:sz w:val="21"/>
          <w:color w:val="000000"/>
        </w:rPr>
        <w:t>1）本合同签订之日起【5】个工作日内，甲方支付项目服务费总额（即成交总价</w:t>
      </w:r>
      <w:r>
        <w:rPr>
          <w:u w:val="single"/>
        </w:rPr>
        <w:t xml:space="preserve">   </w:t>
      </w:r>
      <w:r>
        <w:rPr>
          <w:sz w:val="21"/>
          <w:color w:val="000000"/>
        </w:rPr>
        <w:t>元）的</w:t>
      </w:r>
      <w:r>
        <w:rPr>
          <w:sz w:val="21"/>
          <w:color w:val="000000"/>
        </w:rPr>
        <w:t>30%，即  元（大写     元整），同时乙方需提供有效等额正式发票。</w:t>
      </w:r>
    </w:p>
    <w:p>
      <w:pPr>
        <w:pStyle w:val="null3"/>
        <w:ind w:firstLine="420"/>
        <w:jc w:val="both"/>
      </w:pPr>
      <w:r>
        <w:rPr>
          <w:sz w:val="21"/>
          <w:color w:val="000000"/>
        </w:rPr>
        <w:t>（</w:t>
      </w:r>
      <w:r>
        <w:rPr>
          <w:sz w:val="21"/>
          <w:color w:val="000000"/>
        </w:rPr>
        <w:t>2）项目服务全部完成经甲方验收合格后的【10】个工作日内，甲方支付剩余项目服务费，同时乙方需提供有效等额正式发票。</w:t>
      </w:r>
    </w:p>
    <w:p>
      <w:pPr>
        <w:pStyle w:val="null3"/>
        <w:ind w:firstLine="420"/>
        <w:jc w:val="left"/>
      </w:pPr>
      <w:r>
        <w:rPr>
          <w:sz w:val="21"/>
        </w:rPr>
        <w:t>3.</w:t>
      </w:r>
      <w:r>
        <w:rPr>
          <w:sz w:val="21"/>
          <w:color w:val="000000"/>
        </w:rPr>
        <w:t>乙方应在甲方付款前向甲方开具正式发票，否则甲方有权暂停付款且不承担逾期付款的违约责任。</w:t>
      </w:r>
    </w:p>
    <w:p>
      <w:pPr>
        <w:pStyle w:val="null3"/>
        <w:ind w:firstLine="420"/>
        <w:jc w:val="both"/>
      </w:pPr>
      <w:r>
        <w:rPr>
          <w:sz w:val="21"/>
          <w:color w:val="000000"/>
        </w:rPr>
        <w:t>甲方开票信息：</w:t>
      </w:r>
    </w:p>
    <w:p>
      <w:pPr>
        <w:pStyle w:val="null3"/>
        <w:ind w:firstLine="420"/>
        <w:jc w:val="both"/>
      </w:pPr>
      <w:r>
        <w:rPr>
          <w:sz w:val="21"/>
          <w:color w:val="000000"/>
        </w:rPr>
        <w:t>发票抬头：广东省医疗保障局</w:t>
      </w:r>
    </w:p>
    <w:p>
      <w:pPr>
        <w:pStyle w:val="null3"/>
        <w:ind w:firstLine="420"/>
        <w:jc w:val="both"/>
      </w:pPr>
      <w:r>
        <w:rPr>
          <w:sz w:val="21"/>
          <w:color w:val="000000"/>
        </w:rPr>
        <w:t>纳税人识别号：</w:t>
      </w:r>
      <w:r>
        <w:rPr>
          <w:sz w:val="21"/>
          <w:color w:val="000000"/>
        </w:rPr>
        <w:t>11440000MB2D0164XH</w:t>
      </w:r>
    </w:p>
    <w:p>
      <w:pPr>
        <w:pStyle w:val="null3"/>
        <w:ind w:firstLine="420"/>
        <w:jc w:val="both"/>
      </w:pPr>
      <w:r>
        <w:rPr>
          <w:sz w:val="21"/>
          <w:color w:val="000000"/>
        </w:rPr>
        <w:t>4.乙方指定银行账户信息：</w:t>
      </w:r>
    </w:p>
    <w:p>
      <w:pPr>
        <w:pStyle w:val="null3"/>
        <w:ind w:firstLine="420"/>
        <w:jc w:val="both"/>
      </w:pPr>
      <w:r>
        <w:rPr>
          <w:sz w:val="21"/>
          <w:color w:val="000000"/>
        </w:rPr>
        <w:t>开户银行：</w:t>
      </w:r>
    </w:p>
    <w:p>
      <w:pPr>
        <w:pStyle w:val="null3"/>
        <w:ind w:firstLine="420"/>
        <w:jc w:val="both"/>
      </w:pPr>
      <w:r>
        <w:rPr>
          <w:sz w:val="21"/>
          <w:color w:val="000000"/>
        </w:rPr>
        <w:t>开户名称：</w:t>
      </w:r>
    </w:p>
    <w:p>
      <w:pPr>
        <w:pStyle w:val="null3"/>
        <w:ind w:firstLine="420"/>
        <w:jc w:val="both"/>
      </w:pPr>
      <w:r>
        <w:rPr>
          <w:sz w:val="21"/>
          <w:color w:val="000000"/>
        </w:rPr>
        <w:t>银行账号：</w:t>
      </w:r>
    </w:p>
    <w:p>
      <w:pPr>
        <w:pStyle w:val="null3"/>
        <w:ind w:firstLine="420"/>
      </w:pPr>
      <w:r>
        <w:rPr>
          <w:sz w:val="21"/>
          <w:color w:val="000000"/>
        </w:rPr>
        <w:t>5.甲方有及时支付采购资金的义务。因本合同采用财政资金，因此甲方在上述及本合同其他条款约定的付款时间为甲方向财政部门提出办理财政支付申请手续的时间（不含政府财政支付部门审核的时间）。因乙方、财政或上级主管部门等原因导致的支付延迟，甲方不承担违约责任。</w:t>
      </w:r>
    </w:p>
    <w:p>
      <w:pPr>
        <w:pStyle w:val="null3"/>
        <w:ind w:firstLine="422"/>
        <w:jc w:val="both"/>
      </w:pPr>
      <w:r>
        <w:rPr>
          <w:sz w:val="21"/>
          <w:b/>
        </w:rPr>
        <w:t>第五条双方的权利和义务</w:t>
      </w:r>
    </w:p>
    <w:p>
      <w:pPr>
        <w:pStyle w:val="null3"/>
        <w:ind w:firstLine="420"/>
        <w:jc w:val="both"/>
      </w:pPr>
      <w:r>
        <w:rPr>
          <w:sz w:val="21"/>
        </w:rPr>
        <w:t>1.甲方有权监督乙方项目的执行情况，随时提出服务改进建议，乙方应按甲方要求执行。</w:t>
      </w:r>
    </w:p>
    <w:p>
      <w:pPr>
        <w:pStyle w:val="null3"/>
        <w:ind w:firstLine="420"/>
        <w:jc w:val="both"/>
      </w:pPr>
      <w:r>
        <w:rPr>
          <w:sz w:val="21"/>
        </w:rPr>
        <w:t>2.甲方为乙方提供项目服务必要的配合和支持。</w:t>
      </w:r>
    </w:p>
    <w:p>
      <w:pPr>
        <w:pStyle w:val="null3"/>
        <w:ind w:firstLine="420"/>
        <w:jc w:val="both"/>
      </w:pPr>
      <w:r>
        <w:rPr>
          <w:sz w:val="21"/>
        </w:rPr>
        <w:t>3.甲方有权对乙方项目执行情况进行验收。</w:t>
      </w:r>
    </w:p>
    <w:p>
      <w:pPr>
        <w:pStyle w:val="null3"/>
        <w:ind w:firstLine="420"/>
        <w:jc w:val="both"/>
      </w:pPr>
      <w:r>
        <w:rPr>
          <w:sz w:val="21"/>
        </w:rPr>
        <w:t>4.甲方有权要求乙方派出人员在参与检查工作中严格遵守相关检查工作纪律和保密纪律。</w:t>
      </w:r>
    </w:p>
    <w:p>
      <w:pPr>
        <w:pStyle w:val="null3"/>
        <w:ind w:firstLine="420"/>
        <w:jc w:val="both"/>
      </w:pPr>
      <w:r>
        <w:rPr>
          <w:sz w:val="21"/>
        </w:rPr>
        <w:t>5.乙方保证其具有承接项目的资质和能力，能够按照合同约定及甲方确认的项目实施方案高质量提供项目服务。</w:t>
      </w:r>
    </w:p>
    <w:p>
      <w:pPr>
        <w:pStyle w:val="null3"/>
        <w:ind w:firstLine="420"/>
        <w:jc w:val="both"/>
      </w:pPr>
      <w:r>
        <w:rPr>
          <w:sz w:val="21"/>
        </w:rPr>
        <w:t>6.乙方指定人员（姓名：       联系电话：      ）为项目负责人，全面负责项目的执行和与甲方的日常联络。乙方项目组成员，在为甲方提供服务期间应保证人员的稳定性，如有变更应事前征得甲方书面同意；在服务过程中，甲方发现乙方工作人员有明显不符合要求的，乙方应在甲方提出要求后2日内给予调换。</w:t>
      </w:r>
    </w:p>
    <w:p>
      <w:pPr>
        <w:pStyle w:val="null3"/>
        <w:ind w:firstLine="420"/>
        <w:jc w:val="both"/>
      </w:pPr>
      <w:r>
        <w:rPr>
          <w:sz w:val="21"/>
        </w:rPr>
        <w:t>7.乙方派出的服务人员应遵守职业道德规范，恪守独立、客观、公正的原则，并以应有的职业谨慎态度提供服务；对服务过程中知悉的所有事项保密，不利用其为自己或他人谋取利益。本合同期满、终止或者解除后，保密约定继续有效。</w:t>
      </w:r>
    </w:p>
    <w:p>
      <w:pPr>
        <w:pStyle w:val="null3"/>
        <w:ind w:firstLine="420"/>
        <w:jc w:val="both"/>
      </w:pPr>
      <w:r>
        <w:rPr>
          <w:sz w:val="21"/>
        </w:rPr>
        <w:t>8.乙方对提供服务过程中发现的重大事项应及时向甲方报告，因未及时报告的一切后果由乙方承担。</w:t>
      </w:r>
    </w:p>
    <w:p>
      <w:pPr>
        <w:pStyle w:val="null3"/>
        <w:ind w:firstLine="420"/>
        <w:jc w:val="both"/>
      </w:pPr>
      <w:r>
        <w:rPr>
          <w:sz w:val="21"/>
        </w:rPr>
        <w:t>9.未经甲方书面同意，乙方不得将本合同义务全部或者部分以转委托等方式转由第三方处理。</w:t>
      </w:r>
    </w:p>
    <w:p>
      <w:pPr>
        <w:pStyle w:val="null3"/>
        <w:ind w:firstLine="422"/>
        <w:jc w:val="both"/>
      </w:pPr>
      <w:r>
        <w:rPr>
          <w:sz w:val="21"/>
          <w:b/>
        </w:rPr>
        <w:t>第六条服务评估及验收</w:t>
      </w:r>
    </w:p>
    <w:p>
      <w:pPr>
        <w:pStyle w:val="null3"/>
        <w:ind w:firstLine="420"/>
        <w:jc w:val="both"/>
      </w:pPr>
      <w:r>
        <w:rPr>
          <w:sz w:val="21"/>
        </w:rPr>
        <w:t>本合同履行过程中，甲方有权依据本合同以及项目实施方案对乙方的服务工作进行监督，甲方提出意见后，乙方应按照甲方要求积极整改。</w:t>
      </w:r>
    </w:p>
    <w:p>
      <w:pPr>
        <w:pStyle w:val="null3"/>
        <w:ind w:firstLine="420"/>
        <w:jc w:val="both"/>
      </w:pPr>
      <w:r>
        <w:rPr>
          <w:sz w:val="21"/>
        </w:rPr>
        <w:t>项目完成后，由乙方向甲方提出验收申请，甲方收到验收申请后</w:t>
      </w:r>
      <w:r>
        <w:rPr>
          <w:sz w:val="21"/>
        </w:rPr>
        <w:t>7日内组织履约验收。甲方自行成立验收小组，按照采购合同的约定对供应商履约情况进行验收，乙方应予以协助与配合。本项目成果的内容必须符合国家及行业相关技术标准和本项目的有关要求，甲方按上述要求进行验收，必要时邀请相关的专业人员或机构参与验收。满足国家及行业相关技术标准和本项目的有关要求，并通过甲方组织的验收，质量达到合格标准。</w:t>
      </w:r>
    </w:p>
    <w:p>
      <w:pPr>
        <w:pStyle w:val="null3"/>
        <w:ind w:firstLine="422"/>
        <w:jc w:val="both"/>
      </w:pPr>
      <w:r>
        <w:rPr>
          <w:sz w:val="21"/>
          <w:b/>
        </w:rPr>
        <w:t>第七条服务成果归属与知识产权</w:t>
      </w:r>
    </w:p>
    <w:p>
      <w:pPr>
        <w:pStyle w:val="null3"/>
        <w:ind w:firstLine="420"/>
        <w:jc w:val="both"/>
      </w:pPr>
      <w:r>
        <w:rPr>
          <w:sz w:val="21"/>
        </w:rPr>
        <w:t>本项目全部研究成果的知识产权归甲方所有，受国家知识产权法保护。未经甲方书面允许，不得以任何方式私自传播或转让相关成果，任何侵犯成果知识产权的行为都必须承担法律责任。</w:t>
      </w:r>
    </w:p>
    <w:p>
      <w:pPr>
        <w:pStyle w:val="null3"/>
        <w:ind w:firstLine="422"/>
        <w:jc w:val="both"/>
      </w:pPr>
      <w:r>
        <w:rPr>
          <w:sz w:val="21"/>
          <w:b/>
        </w:rPr>
        <w:t>第八条保密条款</w:t>
      </w:r>
    </w:p>
    <w:p>
      <w:pPr>
        <w:pStyle w:val="null3"/>
        <w:ind w:firstLine="420"/>
        <w:jc w:val="both"/>
      </w:pPr>
      <w:r>
        <w:rPr>
          <w:sz w:val="21"/>
        </w:rPr>
        <w:t>乙方在项目实施过程中，对甲方所提供的所有相关资料、数据，未经甲方书面同意不得向任何第三人泄露，且保密责任不因合同的终止或解除而失效。如甲方提出要求，乙方须无条件与甲方签订保密协议。项目完成后，乙方须把甲方提供的所有资料、数据完整归还甲方，并不得留存任何复制品。</w:t>
      </w:r>
    </w:p>
    <w:p>
      <w:pPr>
        <w:pStyle w:val="null3"/>
        <w:ind w:firstLine="422"/>
        <w:jc w:val="both"/>
      </w:pPr>
      <w:r>
        <w:rPr>
          <w:sz w:val="21"/>
          <w:b/>
        </w:rPr>
        <w:t>第九条违约及合同解除</w:t>
      </w:r>
    </w:p>
    <w:p>
      <w:pPr>
        <w:pStyle w:val="null3"/>
        <w:ind w:firstLine="420"/>
        <w:jc w:val="both"/>
      </w:pPr>
      <w:r>
        <w:rPr>
          <w:sz w:val="21"/>
        </w:rPr>
        <w:t>1.</w:t>
      </w:r>
      <w:r>
        <w:rPr>
          <w:sz w:val="21"/>
          <w:color w:val="000000"/>
        </w:rPr>
        <w:t>甲乙双方均应认真、全面履行本合同项下的各项义务，任何一方不履行或未按约定履行均构成违约，违约方应赔偿因此给守约方造成的全部损失（包括直接损失和间接损失）。</w:t>
      </w:r>
    </w:p>
    <w:p>
      <w:pPr>
        <w:pStyle w:val="null3"/>
        <w:ind w:firstLine="420"/>
        <w:jc w:val="both"/>
      </w:pPr>
      <w:r>
        <w:rPr>
          <w:sz w:val="21"/>
        </w:rPr>
        <w:t>2.乙方提供的服务不符合磋商文件、响应文件或本合同规定的，甲方有权拒收，并且乙方须向甲方支付本合同总价5%的违约金。</w:t>
      </w:r>
    </w:p>
    <w:p>
      <w:pPr>
        <w:pStyle w:val="null3"/>
        <w:ind w:firstLine="420"/>
        <w:jc w:val="both"/>
      </w:pPr>
      <w:r>
        <w:rPr>
          <w:sz w:val="21"/>
        </w:rPr>
        <w:t>3.乙方未能按本合同规定的交货时间提供服务，从逾期之日起每日按本合同总价3‰的数额向甲方支付违约金；逾期半个月以上的，甲方有权终止合同，由此造成的甲方经济损失由乙方承担。</w:t>
      </w:r>
    </w:p>
    <w:p>
      <w:pPr>
        <w:pStyle w:val="null3"/>
        <w:ind w:firstLine="420"/>
        <w:jc w:val="both"/>
      </w:pPr>
      <w:r>
        <w:rPr>
          <w:sz w:val="21"/>
        </w:rPr>
        <w:t>4.甲方无正当理由拒收接受服务，到期拒付服务款项的，甲方向乙方偿付本合同总额的5%的违约金。甲方逾期付款，则每日按本合同总价的3‰向乙方偿付违约金。</w:t>
      </w:r>
    </w:p>
    <w:p>
      <w:pPr>
        <w:pStyle w:val="null3"/>
        <w:ind w:firstLine="420"/>
        <w:jc w:val="both"/>
      </w:pPr>
      <w:r>
        <w:rPr>
          <w:sz w:val="21"/>
        </w:rPr>
        <w:t>5.其他违约责任按《中华人民共和国民法典》处理。</w:t>
      </w:r>
    </w:p>
    <w:p>
      <w:pPr>
        <w:pStyle w:val="null3"/>
        <w:ind w:firstLine="420"/>
        <w:jc w:val="both"/>
      </w:pPr>
      <w:r>
        <w:rPr>
          <w:sz w:val="21"/>
        </w:rPr>
        <w:t>6.对于乙方应支付的违约金及赔偿金，甲方有权从未付款项中予以扣除，不足部分有权向乙方追偿。</w:t>
      </w:r>
    </w:p>
    <w:p>
      <w:pPr>
        <w:pStyle w:val="null3"/>
        <w:ind w:firstLine="422"/>
        <w:jc w:val="both"/>
      </w:pPr>
      <w:r>
        <w:rPr>
          <w:sz w:val="21"/>
          <w:b/>
          <w:color w:val="000000"/>
        </w:rPr>
        <w:t>第十条</w:t>
      </w:r>
      <w:r>
        <w:rPr>
          <w:sz w:val="21"/>
          <w:b/>
          <w:color w:val="000000"/>
        </w:rPr>
        <w:t xml:space="preserve">  </w:t>
      </w:r>
      <w:r>
        <w:rPr>
          <w:sz w:val="21"/>
          <w:b/>
          <w:color w:val="000000"/>
        </w:rPr>
        <w:t>不可抗力</w:t>
      </w:r>
    </w:p>
    <w:p>
      <w:pPr>
        <w:pStyle w:val="null3"/>
        <w:ind w:firstLine="420"/>
        <w:jc w:val="both"/>
      </w:pPr>
      <w:r>
        <w:rPr>
          <w:sz w:val="21"/>
          <w:color w:val="000000"/>
        </w:rPr>
        <w:t>1.不可抗力指下列事件：战争、动乱、瘟疫、严重火灾、洪水、地震、风暴或其他自然灾害，以及本合同各方不可预见、不可防止并不能避免或克服的一切其他事件。</w:t>
      </w:r>
    </w:p>
    <w:p>
      <w:pPr>
        <w:pStyle w:val="null3"/>
        <w:ind w:firstLine="420"/>
        <w:jc w:val="both"/>
      </w:pPr>
      <w:r>
        <w:rPr>
          <w:sz w:val="21"/>
          <w:color w:val="000000"/>
        </w:rPr>
        <w:t>2.任何一方因不可抗力不能履行本合同规定的全部或部分义务，该方应及时通知对方，并须在不可抗力发生后3日内以书面形式向对方提供详细情况报告及不可抗力对履行本合同的影响程度的说明。</w:t>
      </w:r>
    </w:p>
    <w:p>
      <w:pPr>
        <w:pStyle w:val="null3"/>
        <w:ind w:firstLine="420"/>
        <w:jc w:val="both"/>
      </w:pPr>
      <w:r>
        <w:rPr>
          <w:sz w:val="21"/>
          <w:color w:val="000000"/>
        </w:rPr>
        <w:t>3.发生不可抗力事件，任何一方均不对因不可抗力无法履行或迟延履行本合同义务而使另外一方蒙受的任何损失承担责任。但遭受不可抗力影响的一方有责任尽可能及时采取适当或必要措施减少或消除不可抗力的影响。遭受不可抗力影响的一方对因未尽本项责任而造成的相关损失承担责任。</w:t>
      </w:r>
    </w:p>
    <w:p>
      <w:pPr>
        <w:pStyle w:val="null3"/>
        <w:ind w:firstLine="420"/>
        <w:jc w:val="both"/>
      </w:pPr>
      <w:r>
        <w:rPr>
          <w:sz w:val="21"/>
          <w:color w:val="000000"/>
        </w:rPr>
        <w:t>4.合同双方应根据不可抗力对本合同履行的影响程度，协商确定是否终止本合同，或是继续履行本合同。</w:t>
      </w:r>
    </w:p>
    <w:p>
      <w:pPr>
        <w:pStyle w:val="null3"/>
        <w:ind w:firstLine="422"/>
        <w:jc w:val="both"/>
      </w:pPr>
      <w:r>
        <w:rPr>
          <w:sz w:val="21"/>
          <w:b/>
          <w:color w:val="000000"/>
        </w:rPr>
        <w:t>第十一条</w:t>
      </w:r>
      <w:r>
        <w:rPr>
          <w:sz w:val="21"/>
          <w:b/>
          <w:color w:val="000000"/>
        </w:rPr>
        <w:t xml:space="preserve">  </w:t>
      </w:r>
      <w:r>
        <w:rPr>
          <w:sz w:val="21"/>
          <w:b/>
          <w:color w:val="000000"/>
        </w:rPr>
        <w:t>通知及送达</w:t>
      </w:r>
    </w:p>
    <w:p>
      <w:pPr>
        <w:pStyle w:val="null3"/>
        <w:ind w:firstLine="420"/>
        <w:jc w:val="both"/>
      </w:pPr>
      <w:r>
        <w:rPr>
          <w:sz w:val="21"/>
          <w:color w:val="000000"/>
        </w:rPr>
        <w:t>1.合同双方发出与本合同有关的通知或回复，应以专人送递、电子邮件或特快专递方式发出；如果以专人送递或特快专递发送，以送达对方的通讯联络地为送达；如果以电子邮件方式发送，发件人在收到电子邮件送达报告后视为送达。</w:t>
      </w:r>
    </w:p>
    <w:p>
      <w:pPr>
        <w:pStyle w:val="null3"/>
        <w:ind w:firstLine="420"/>
        <w:jc w:val="both"/>
      </w:pPr>
      <w:r>
        <w:rPr>
          <w:sz w:val="21"/>
          <w:color w:val="000000"/>
        </w:rPr>
        <w:t>2.合同双方发出的与本合同有关的通知或回复均应按合同签署页所列信息发送，相关联系信息变更，应自变更之日起3个工作日内，将变更后的联系信息通知对方。变更方不履行通知义务的，应对此造成的一切后果承担法律责任。</w:t>
      </w:r>
    </w:p>
    <w:p>
      <w:pPr>
        <w:pStyle w:val="null3"/>
        <w:ind w:firstLine="422"/>
        <w:jc w:val="both"/>
      </w:pPr>
      <w:r>
        <w:rPr>
          <w:sz w:val="21"/>
          <w:b/>
          <w:color w:val="000000"/>
        </w:rPr>
        <w:t>第十二条</w:t>
      </w:r>
      <w:r>
        <w:rPr>
          <w:sz w:val="21"/>
          <w:b/>
          <w:color w:val="000000"/>
        </w:rPr>
        <w:t xml:space="preserve">  </w:t>
      </w:r>
      <w:r>
        <w:rPr>
          <w:sz w:val="21"/>
          <w:b/>
          <w:color w:val="000000"/>
        </w:rPr>
        <w:t>合同的终止</w:t>
      </w:r>
    </w:p>
    <w:p>
      <w:pPr>
        <w:pStyle w:val="null3"/>
        <w:ind w:firstLine="420"/>
        <w:jc w:val="both"/>
      </w:pPr>
      <w:r>
        <w:rPr>
          <w:sz w:val="21"/>
          <w:color w:val="000000"/>
        </w:rPr>
        <w:t>1.本合同因下列原因而终止：</w:t>
      </w:r>
    </w:p>
    <w:p>
      <w:pPr>
        <w:pStyle w:val="null3"/>
        <w:ind w:firstLine="420"/>
        <w:jc w:val="both"/>
      </w:pPr>
      <w:r>
        <w:rPr>
          <w:sz w:val="21"/>
          <w:color w:val="000000"/>
        </w:rPr>
        <w:t>（</w:t>
      </w:r>
      <w:r>
        <w:rPr>
          <w:sz w:val="21"/>
          <w:color w:val="000000"/>
        </w:rPr>
        <w:t>1）本合同正常履行完毕；</w:t>
      </w:r>
    </w:p>
    <w:p>
      <w:pPr>
        <w:pStyle w:val="null3"/>
        <w:ind w:firstLine="420"/>
        <w:jc w:val="both"/>
      </w:pPr>
      <w:r>
        <w:rPr>
          <w:sz w:val="21"/>
          <w:color w:val="000000"/>
        </w:rPr>
        <w:t>（</w:t>
      </w:r>
      <w:r>
        <w:rPr>
          <w:sz w:val="21"/>
          <w:color w:val="000000"/>
        </w:rPr>
        <w:t>2）合同双方协议终止本合同的履行；</w:t>
      </w:r>
    </w:p>
    <w:p>
      <w:pPr>
        <w:pStyle w:val="null3"/>
        <w:ind w:firstLine="420"/>
        <w:jc w:val="both"/>
      </w:pPr>
      <w:r>
        <w:rPr>
          <w:sz w:val="21"/>
          <w:color w:val="000000"/>
        </w:rPr>
        <w:t>（</w:t>
      </w:r>
      <w:r>
        <w:rPr>
          <w:sz w:val="21"/>
          <w:color w:val="000000"/>
        </w:rPr>
        <w:t>3）不可抗力事件导致本合同无法履行；</w:t>
      </w:r>
    </w:p>
    <w:p>
      <w:pPr>
        <w:pStyle w:val="null3"/>
        <w:ind w:firstLine="420"/>
        <w:jc w:val="both"/>
      </w:pPr>
      <w:r>
        <w:rPr>
          <w:sz w:val="21"/>
          <w:color w:val="000000"/>
        </w:rPr>
        <w:t>（</w:t>
      </w:r>
      <w:r>
        <w:rPr>
          <w:sz w:val="21"/>
          <w:color w:val="000000"/>
        </w:rPr>
        <w:t>4）任何一方依据法律规定或本合同约定行使解除权，解除本合同。</w:t>
      </w:r>
    </w:p>
    <w:p>
      <w:pPr>
        <w:pStyle w:val="null3"/>
        <w:ind w:firstLine="420"/>
        <w:jc w:val="both"/>
      </w:pPr>
      <w:r>
        <w:rPr>
          <w:sz w:val="21"/>
          <w:color w:val="000000"/>
        </w:rPr>
        <w:t>2.本合同因任何原因终止，保密义务条款仍然有效。</w:t>
      </w:r>
    </w:p>
    <w:p>
      <w:pPr>
        <w:pStyle w:val="null3"/>
        <w:ind w:firstLine="422"/>
        <w:jc w:val="both"/>
      </w:pPr>
      <w:r>
        <w:rPr>
          <w:sz w:val="21"/>
          <w:b/>
          <w:color w:val="000000"/>
        </w:rPr>
        <w:t>第十三条</w:t>
      </w:r>
      <w:r>
        <w:rPr>
          <w:sz w:val="21"/>
          <w:b/>
          <w:color w:val="000000"/>
        </w:rPr>
        <w:t xml:space="preserve">  </w:t>
      </w:r>
      <w:r>
        <w:rPr>
          <w:sz w:val="21"/>
          <w:b/>
          <w:color w:val="000000"/>
        </w:rPr>
        <w:t>争议的解决</w:t>
      </w:r>
    </w:p>
    <w:p>
      <w:pPr>
        <w:pStyle w:val="null3"/>
        <w:ind w:firstLine="420"/>
        <w:jc w:val="both"/>
      </w:pPr>
      <w:r>
        <w:rPr>
          <w:sz w:val="21"/>
          <w:color w:val="000000"/>
        </w:rPr>
        <w:t>1.合同双方应通过友好协商解决因解释﹑执行本合同所发生的和本合同有关的一切争议。如果经协商不能达成协议，则双方同意在甲方住所地人民法院提起诉讼。</w:t>
      </w:r>
    </w:p>
    <w:p>
      <w:pPr>
        <w:pStyle w:val="null3"/>
        <w:ind w:firstLine="420"/>
        <w:jc w:val="both"/>
      </w:pPr>
      <w:r>
        <w:rPr>
          <w:sz w:val="21"/>
          <w:color w:val="000000"/>
        </w:rPr>
        <w:t>2.在诉讼期间，除了必须在诉讼过程中进行解决的相应部分问题外，合同其余部分应继续履行。</w:t>
      </w:r>
    </w:p>
    <w:p>
      <w:pPr>
        <w:pStyle w:val="null3"/>
        <w:ind w:firstLine="422"/>
        <w:jc w:val="both"/>
      </w:pPr>
      <w:r>
        <w:rPr>
          <w:sz w:val="21"/>
          <w:b/>
          <w:color w:val="000000"/>
        </w:rPr>
        <w:t>第十四条</w:t>
      </w:r>
      <w:r>
        <w:rPr>
          <w:sz w:val="21"/>
          <w:b/>
          <w:color w:val="000000"/>
        </w:rPr>
        <w:t xml:space="preserve">  </w:t>
      </w:r>
      <w:r>
        <w:rPr>
          <w:sz w:val="21"/>
          <w:b/>
          <w:color w:val="000000"/>
        </w:rPr>
        <w:t>合同的补充、修改和变更</w:t>
      </w:r>
    </w:p>
    <w:p>
      <w:pPr>
        <w:pStyle w:val="null3"/>
        <w:ind w:firstLine="420"/>
        <w:jc w:val="both"/>
      </w:pPr>
      <w:r>
        <w:rPr>
          <w:sz w:val="21"/>
          <w:color w:val="000000"/>
        </w:rPr>
        <w:t>1.双方协商一致，可以对本合同进行补充、修改或变更。</w:t>
      </w:r>
    </w:p>
    <w:p>
      <w:pPr>
        <w:pStyle w:val="null3"/>
        <w:ind w:firstLine="420"/>
        <w:jc w:val="both"/>
      </w:pPr>
      <w:r>
        <w:rPr>
          <w:sz w:val="21"/>
          <w:color w:val="000000"/>
        </w:rPr>
        <w:t>2.对本合同的任何补充、修改或变更必须以书面形式进行。</w:t>
      </w:r>
    </w:p>
    <w:p>
      <w:pPr>
        <w:pStyle w:val="null3"/>
        <w:ind w:firstLine="420"/>
        <w:jc w:val="both"/>
      </w:pPr>
      <w:r>
        <w:rPr>
          <w:sz w:val="21"/>
          <w:color w:val="000000"/>
        </w:rPr>
        <w:t>3.双方签订的补充协议以及修改或变更的条款与本合同具有同等法律效力。</w:t>
      </w:r>
    </w:p>
    <w:p>
      <w:pPr>
        <w:pStyle w:val="null3"/>
        <w:ind w:firstLine="422"/>
        <w:jc w:val="both"/>
      </w:pPr>
      <w:r>
        <w:rPr>
          <w:sz w:val="21"/>
          <w:b/>
          <w:color w:val="000000"/>
        </w:rPr>
        <w:t>第十五条</w:t>
      </w:r>
      <w:r>
        <w:rPr>
          <w:sz w:val="21"/>
          <w:b/>
          <w:color w:val="000000"/>
        </w:rPr>
        <w:t xml:space="preserve">  </w:t>
      </w:r>
      <w:r>
        <w:rPr>
          <w:sz w:val="21"/>
          <w:b/>
          <w:color w:val="000000"/>
        </w:rPr>
        <w:t>其他</w:t>
      </w:r>
    </w:p>
    <w:p>
      <w:pPr>
        <w:pStyle w:val="null3"/>
        <w:ind w:firstLine="420"/>
        <w:jc w:val="both"/>
      </w:pPr>
      <w:r>
        <w:rPr>
          <w:sz w:val="21"/>
          <w:color w:val="000000"/>
        </w:rPr>
        <w:t>1.本合同经双方法定代表人（负责人）或授权代表签字并加盖单位公章后生效。</w:t>
      </w:r>
    </w:p>
    <w:p>
      <w:pPr>
        <w:pStyle w:val="null3"/>
        <w:ind w:firstLine="420"/>
        <w:jc w:val="both"/>
      </w:pPr>
      <w:r>
        <w:rPr>
          <w:sz w:val="21"/>
          <w:color w:val="000000"/>
        </w:rPr>
        <w:t>2.一方当事人未经另外一方书面同意，不得将其在合同项下的权利和义务全部或部分转让给第三人。</w:t>
      </w:r>
    </w:p>
    <w:p>
      <w:pPr>
        <w:pStyle w:val="null3"/>
        <w:ind w:firstLine="420"/>
        <w:jc w:val="both"/>
      </w:pPr>
      <w:r>
        <w:rPr>
          <w:sz w:val="21"/>
          <w:color w:val="000000"/>
        </w:rPr>
        <w:t>3.本合同正本一式七份，甲方执四份，乙方执三份，每份正本具有同等法律效力。</w:t>
      </w:r>
    </w:p>
    <w:p>
      <w:pPr>
        <w:pStyle w:val="null3"/>
        <w:ind w:firstLine="420"/>
        <w:jc w:val="both"/>
      </w:pPr>
      <w:r>
        <w:rPr>
          <w:sz w:val="21"/>
          <w:color w:val="000000"/>
        </w:rPr>
        <w:t>（以下无正文）</w:t>
      </w:r>
    </w:p>
    <w:p>
      <w:pPr>
        <w:pStyle w:val="null3"/>
        <w:ind w:firstLine="422"/>
        <w:jc w:val="both"/>
      </w:pPr>
      <w:r>
        <w:rPr>
          <w:sz w:val="21"/>
          <w:b/>
          <w:color w:val="000000"/>
        </w:rPr>
        <w:t>甲方：广东省医疗保障局</w:t>
      </w:r>
      <w:r>
        <w:rPr>
          <w:sz w:val="21"/>
          <w:b/>
          <w:color w:val="000000"/>
        </w:rPr>
        <w:t xml:space="preserve">     </w:t>
      </w:r>
      <w:r>
        <w:rPr>
          <w:b/>
        </w:rPr>
        <w:t xml:space="preserve">          </w:t>
      </w:r>
      <w:r>
        <w:rPr>
          <w:sz w:val="21"/>
          <w:b/>
          <w:color w:val="000000"/>
        </w:rPr>
        <w:t xml:space="preserve">        </w:t>
      </w:r>
      <w:r>
        <w:rPr>
          <w:sz w:val="21"/>
          <w:b/>
          <w:color w:val="000000"/>
        </w:rPr>
        <w:t>乙方：</w:t>
      </w:r>
    </w:p>
    <w:p>
      <w:pPr>
        <w:pStyle w:val="null3"/>
        <w:ind w:firstLine="420"/>
        <w:jc w:val="both"/>
      </w:pPr>
      <w:r>
        <w:rPr>
          <w:sz w:val="21"/>
          <w:color w:val="000000"/>
        </w:rPr>
        <w:t>（盖章）</w:t>
      </w:r>
      <w:r>
        <w:rPr>
          <w:sz w:val="21"/>
          <w:color w:val="000000"/>
        </w:rPr>
        <w:t xml:space="preserve">                                            </w:t>
      </w:r>
      <w:r>
        <w:rPr>
          <w:sz w:val="21"/>
          <w:color w:val="000000"/>
        </w:rPr>
        <w:t>（盖章）</w:t>
      </w:r>
    </w:p>
    <w:p>
      <w:pPr>
        <w:pStyle w:val="null3"/>
        <w:ind w:firstLine="420"/>
        <w:jc w:val="both"/>
      </w:pPr>
      <w:r>
        <w:rPr>
          <w:sz w:val="21"/>
          <w:color w:val="000000"/>
        </w:rPr>
        <w:t>代表签字：</w:t>
      </w:r>
      <w:r>
        <w:rPr>
          <w:sz w:val="21"/>
          <w:color w:val="000000"/>
        </w:rPr>
        <w:t xml:space="preserve">                                           </w:t>
      </w:r>
      <w:r>
        <w:rPr>
          <w:sz w:val="21"/>
          <w:color w:val="000000"/>
        </w:rPr>
        <w:t>代表签字：</w:t>
      </w:r>
    </w:p>
    <w:p>
      <w:pPr>
        <w:pStyle w:val="null3"/>
        <w:ind w:firstLine="420"/>
        <w:jc w:val="both"/>
      </w:pPr>
      <w:r>
        <w:rPr>
          <w:sz w:val="21"/>
          <w:color w:val="000000"/>
        </w:rPr>
        <w:t>日期：</w:t>
      </w:r>
      <w:r>
        <w:rPr>
          <w:sz w:val="21"/>
          <w:color w:val="000000"/>
        </w:rPr>
        <w:t xml:space="preserve">                                                  </w:t>
      </w:r>
      <w:r>
        <w:rPr>
          <w:sz w:val="21"/>
          <w:color w:val="000000"/>
        </w:rPr>
        <w:t>日期：</w:t>
      </w:r>
    </w:p>
    <w:p>
      <w:pPr>
        <w:pStyle w:val="null3"/>
        <w:ind w:firstLine="4535"/>
        <w:jc w:val="both"/>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4.供应商参加政府采购前三年内在经营活动中没有重大违法记录声明函。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（2）查询截止时点：提交响应文件截止日当天；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pPr>
        <w:pStyle w:val="null3"/>
        <w:ind w:firstLine="480"/>
      </w:pPr>
      <w:r>
        <w:rPr/>
        <w:t>6. 按照磋商文件要求，供应商应当提交的资格、资信证明文件。</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440001-2026-29403</w:t>
      </w:r>
    </w:p>
    <w:p>
      <w:pPr>
        <w:pStyle w:val="null3"/>
        <w:jc w:val="center"/>
        <w:outlineLvl w:val="3"/>
      </w:pPr>
      <w:r>
        <w:rPr>
          <w:sz w:val="24"/>
          <w:b/>
        </w:rPr>
        <w:t>采购项目编号：</w:t>
      </w:r>
      <w:r>
        <w:rPr>
          <w:sz w:val="24"/>
          <w:b/>
        </w:rPr>
        <w:t>GZYL26FC073463</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五、关于符合本国产品标准的声明函等有关证明文件（如适用）</w:t>
      </w:r>
    </w:p>
    <w:p>
      <w:pPr>
        <w:pStyle w:val="null3"/>
        <w:ind w:firstLine="480"/>
      </w:pPr>
      <w:r>
        <w:rPr/>
        <w:t>六、法定代表人证明书</w:t>
      </w:r>
    </w:p>
    <w:p>
      <w:pPr>
        <w:pStyle w:val="null3"/>
        <w:ind w:firstLine="480"/>
      </w:pPr>
      <w:r>
        <w:rPr/>
        <w:t>七、法定代表人授权书</w:t>
      </w:r>
    </w:p>
    <w:p>
      <w:pPr>
        <w:pStyle w:val="null3"/>
        <w:ind w:firstLine="480"/>
      </w:pPr>
      <w:r>
        <w:rPr/>
        <w:t>八、响应保证金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十五、联合体共同响应协议书</w:t>
      </w:r>
    </w:p>
    <w:p>
      <w:pPr>
        <w:pStyle w:val="null3"/>
        <w:ind w:firstLine="480"/>
      </w:pPr>
      <w:r>
        <w:rPr/>
        <w:t>十六、供应商业绩情况表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二十五、附件</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广州宜立工程管理有限公司</w:t>
      </w:r>
    </w:p>
    <w:p>
      <w:pPr>
        <w:pStyle w:val="null3"/>
        <w:ind w:firstLine="480"/>
      </w:pPr>
      <w:r>
        <w:rPr/>
        <w:t xml:space="preserve"> 你方组织的</w:t>
      </w:r>
      <w:r>
        <w:rPr>
          <w:u w:val="single"/>
        </w:rPr>
        <w:t>“</w:t>
      </w:r>
      <w:r>
        <w:rPr>
          <w:u w:val="single"/>
        </w:rPr>
        <w:t>广东省医疗保障局2026年度第三方机构辅助监督检查服务采购项目</w:t>
      </w:r>
      <w:r>
        <w:rPr>
          <w:u w:val="single"/>
        </w:rPr>
        <w:t>”</w:t>
      </w:r>
      <w:r>
        <w:rPr/>
        <w:t>项目的竞争性磋商[采购项目编号为：</w:t>
      </w:r>
      <w:r>
        <w:rPr>
          <w:u w:val="single"/>
        </w:rPr>
        <w:t>GZYL26FC073463</w:t>
      </w:r>
      <w:r>
        <w:rPr/>
        <w:t>]，我方愿参与响应。</w:t>
      </w:r>
    </w:p>
    <w:p>
      <w:pPr>
        <w:pStyle w:val="null3"/>
        <w:ind w:firstLine="480"/>
      </w:pPr>
      <w:r>
        <w:rPr/>
        <w:t>我方确认收到贵方提供的</w:t>
      </w:r>
      <w:r>
        <w:rPr>
          <w:u w:val="single"/>
        </w:rPr>
        <w:t>“</w:t>
      </w:r>
      <w:r>
        <w:rPr>
          <w:u w:val="single"/>
        </w:rPr>
        <w:t>广东省医疗保障局2026年度第三方机构辅助监督检查服务采购项目</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（一）按磋商文件提供全部标的的磋商总价详见《首轮报价表》。</w:t>
      </w:r>
    </w:p>
    <w:p>
      <w:pPr>
        <w:pStyle w:val="null3"/>
        <w:ind w:firstLine="480"/>
      </w:pPr>
      <w:r>
        <w:rPr/>
        <w:t xml:space="preserve"> （二）本响应文件的有效期为</w:t>
      </w:r>
      <w:r>
        <w:rPr/>
        <w:t>从提交投标（响应）文件的截止之日起60日历天</w:t>
      </w:r>
      <w:r>
        <w:rPr/>
        <w:t>。在此提交的资格证明文件均至响应截止日有效，如有在响应有效期内失效的，我方承诺在成交后补齐一切手续，保证所有资格证明文件直至采购合同终止日有效。</w:t>
      </w:r>
    </w:p>
    <w:p>
      <w:pPr>
        <w:pStyle w:val="null3"/>
        <w:ind w:firstLine="480"/>
      </w:pPr>
      <w:r>
        <w:rPr/>
        <w:t>（三）我方明白并同意，在规定的开启日之后，响应有效期之内撤回响应或成交后不按规定与采购人签订合同或不提交履约保证金, 则贵方将不予退还磋商保证金。</w:t>
      </w:r>
    </w:p>
    <w:p>
      <w:pPr>
        <w:pStyle w:val="null3"/>
        <w:ind w:firstLine="480"/>
      </w:pPr>
      <w:r>
        <w:rPr/>
        <w:t>（四）我方愿意向贵方提供任何与本项报价有关的数据、情况和技术资料。若贵方需要，我方愿意提供我方作出的一切承诺的证明材料。</w:t>
      </w:r>
    </w:p>
    <w:p>
      <w:pPr>
        <w:pStyle w:val="null3"/>
        <w:ind w:firstLine="480"/>
      </w:pPr>
      <w:r>
        <w:rPr/>
        <w:t>（五）我方理解贵方不一定接受最低磋商价或任何贵方可能收到的响应。</w:t>
      </w:r>
    </w:p>
    <w:p>
      <w:pPr>
        <w:pStyle w:val="null3"/>
        <w:ind w:firstLine="480"/>
      </w:pPr>
      <w:r>
        <w:rPr/>
        <w:t>（六）我方如果成交，将保证履行磋商文件及其澄清、修改文件（如果有）中的全部责任和义务，按质、按量、按期完成《采购需求》及《合同书》中的全部任务。</w:t>
      </w:r>
    </w:p>
    <w:p>
      <w:pPr>
        <w:pStyle w:val="null3"/>
        <w:ind w:firstLine="480"/>
      </w:pPr>
      <w:r>
        <w:rPr/>
        <w:t>（七）我方作为法律、财务和运作上独立于采购人、采购代理机构的供应商，在此保证所提交的所有文件和全部说明是真实的和正确的。</w:t>
      </w:r>
    </w:p>
    <w:p>
      <w:pPr>
        <w:pStyle w:val="null3"/>
        <w:ind w:firstLine="480"/>
      </w:pPr>
      <w:r>
        <w:rPr/>
        <w:t>（八）我方磋商报价已包含应向知识产权所有权人支付的所有相关税费，并保证采购人在中国使用我方提供的货物时，如有第三方提出侵犯其知识产权主张的，责任由我方承担。</w:t>
      </w:r>
    </w:p>
    <w:p>
      <w:pPr>
        <w:pStyle w:val="null3"/>
        <w:ind w:firstLine="480"/>
      </w:pPr>
      <w:r>
        <w:rPr/>
        <w:t>（九）我方接受采购人委托向贵方支付代理服务费，项目总报价已包含代理服务费，如果被确定为成交供应商，承诺向贵方足额支付。（若采购人支付代理服务费，则此条不适用）</w:t>
      </w:r>
    </w:p>
    <w:p>
      <w:pPr>
        <w:pStyle w:val="null3"/>
        <w:ind w:firstLine="480"/>
      </w:pPr>
      <w:r>
        <w:rPr/>
        <w:t>（十）我方承诺遵守《中华人民共和国民法典》有关规定和《中华人民共和国妇女权益保障法》中关于“劳动和社会保障权益”的有关要求。</w:t>
      </w:r>
    </w:p>
    <w:p>
      <w:pPr>
        <w:pStyle w:val="null3"/>
        <w:ind w:firstLine="480"/>
      </w:pPr>
      <w:r>
        <w:rPr/>
        <w:t>（十一）我方与其他供应商不存在单位负责人为同一人或者存在直接控股、管理关系。</w:t>
      </w:r>
    </w:p>
    <w:p>
      <w:pPr>
        <w:pStyle w:val="null3"/>
        <w:ind w:firstLine="480"/>
      </w:pPr>
      <w:r>
        <w:rPr/>
        <w:t>（十二）供应商未存在《政府采购法实施条例》第十八条第二款规定的情形：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（十三）我方具备《中华人民共和国政府采购法》第二十二条规定的条件，声明如下：</w:t>
      </w:r>
    </w:p>
    <w:p>
      <w:pPr>
        <w:pStyle w:val="null3"/>
        <w:ind w:firstLine="480"/>
      </w:pPr>
      <w:r>
        <w:rPr/>
        <w:t xml:space="preserve"> （1）我方参加本项目政府采购活动前3年内在经营活动中没有以下违法记录：因违法经营受到刑事处罚或者责令停产停业、吊销许可证或者执照、较大数额罚款等行政处罚。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成交，将保证响应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（十五）我方对在本函及响应文件中所作的所有承诺承担法律责任。</w:t>
      </w:r>
    </w:p>
    <w:p>
      <w:pPr>
        <w:pStyle w:val="null3"/>
        <w:ind w:firstLine="480"/>
      </w:pPr>
      <w:r>
        <w:rPr/>
        <w:t>（十六）以上内容如有虚假或与事实不符的，磋商小组可将我方做无效响应处理，我方愿意承担相应的法律责任。</w:t>
      </w:r>
    </w:p>
    <w:p>
      <w:pPr>
        <w:pStyle w:val="null3"/>
        <w:ind w:firstLine="480"/>
      </w:pPr>
      <w:r>
        <w:rPr/>
        <w:t>（十七）所有与本磋商有关的函件请发往下列地址：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广州宜立工程管理有限公司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广东省医疗保障局2026年度第三方机构辅助监督检查服务采购项目</w:t>
      </w:r>
      <w:r>
        <w:rPr/>
        <w:t>”项目采购[采购项目编号为</w:t>
      </w:r>
      <w:r>
        <w:rPr/>
        <w:t>GZYL26FC073463</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响应保证金</w:t>
      </w:r>
    </w:p>
    <w:p>
      <w:pPr>
        <w:pStyle w:val="null3"/>
        <w:ind w:firstLine="480"/>
      </w:pPr>
      <w:r>
        <w:rPr/>
        <w:t>响应文件要求递交响应保证金的，供应商应在此提供保证金的凭证的复印件。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广东省医疗保障局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格式二十一：</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广州宜立工程管理有限公司</w:t>
      </w:r>
    </w:p>
    <w:p>
      <w:pPr>
        <w:pStyle w:val="null3"/>
        <w:ind w:firstLine="480"/>
      </w:pPr>
      <w:r>
        <w:rPr/>
        <w:t>我单位参加贵公司组织的</w:t>
      </w:r>
      <w:r>
        <w:rPr/>
        <w:t>广东省医疗保障局2026年度第三方机构辅助监督检查服务采购项目</w:t>
      </w:r>
      <w:r>
        <w:rPr/>
        <w:t>（采购项目编号：</w:t>
      </w:r>
      <w:r>
        <w:rPr/>
        <w:t>GZYL26FC073463</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说明：本部分格式为供应商提交询问函、质疑函、投诉函时使用，不属于响应文件格式的组成部分。</w:t>
      </w:r>
    </w:p>
    <w:p>
      <w:pPr>
        <w:pStyle w:val="null3"/>
        <w:jc w:val="center"/>
        <w:outlineLvl w:val="3"/>
      </w:pPr>
      <w:r>
        <w:rPr>
          <w:sz w:val="24"/>
          <w:b/>
        </w:rPr>
        <w:t>询问函</w:t>
      </w:r>
    </w:p>
    <w:p>
      <w:pPr>
        <w:pStyle w:val="null3"/>
        <w:ind w:firstLine="480"/>
      </w:pPr>
      <w:r>
        <w:rPr/>
        <w:t>广州宜立工程管理有限公司</w:t>
      </w:r>
    </w:p>
    <w:p>
      <w:pPr>
        <w:pStyle w:val="null3"/>
        <w:ind w:firstLine="480"/>
      </w:pPr>
      <w:r>
        <w:rPr/>
        <w:t>我单位已登记并准备参与“</w:t>
      </w:r>
      <w:r>
        <w:rPr/>
        <w:t>广东省医疗保障局2026年度第三方机构辅助监督检查服务采购项目</w:t>
      </w:r>
      <w:r>
        <w:rPr/>
        <w:t>”项目（采购项目编号：</w:t>
      </w:r>
      <w:r>
        <w:rPr/>
        <w:t>GZYL26FC073463</w:t>
      </w:r>
      <w:r>
        <w:rPr/>
        <w:t xml:space="preserve"> ）的响应活动，现有以下几个内容（或条款）存在疑问（或无法理解），特提出询问。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ind w:firstLine="480"/>
      </w:pPr>
      <w:r>
        <w:rPr/>
        <w:t>询问人：（公章）</w:t>
      </w:r>
    </w:p>
    <w:p>
      <w:pPr>
        <w:pStyle w:val="null3"/>
        <w:ind w:firstLine="480"/>
      </w:pPr>
      <w:r>
        <w:rPr/>
        <w:t>法定代表人（授权代表）：</w:t>
      </w:r>
    </w:p>
    <w:p>
      <w:pPr>
        <w:pStyle w:val="null3"/>
        <w:ind w:firstLine="480"/>
      </w:pPr>
      <w:r>
        <w:rPr/>
        <w:t>地址/邮编：</w:t>
      </w:r>
    </w:p>
    <w:p>
      <w:pPr>
        <w:pStyle w:val="null3"/>
        <w:ind w:firstLine="480"/>
      </w:pPr>
      <w:r>
        <w:rPr/>
        <w:t>电话/传真：</w:t>
      </w:r>
    </w:p>
    <w:p>
      <w:pPr>
        <w:pStyle w:val="null3"/>
        <w:jc w:val="right"/>
      </w:pPr>
      <w:r>
        <w:rPr/>
        <w:t xml:space="preserve"> 日  期：__________________</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质疑供应商：__________________________________________</w:t>
      </w:r>
    </w:p>
    <w:p>
      <w:pPr>
        <w:pStyle w:val="null3"/>
        <w:ind w:firstLine="480"/>
      </w:pPr>
      <w:r>
        <w:rPr/>
        <w:t>地址：_____________________邮编：_____________________</w:t>
      </w:r>
    </w:p>
    <w:p>
      <w:pPr>
        <w:pStyle w:val="null3"/>
        <w:ind w:firstLine="480"/>
      </w:pPr>
      <w:r>
        <w:rPr/>
        <w:t>联系：_____________________联系电话：_________________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磋商文件获取日期：_____________________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w:t>
      </w:r>
    </w:p>
    <w:p>
      <w:pPr>
        <w:pStyle w:val="null3"/>
        <w:ind w:firstLine="480"/>
      </w:pPr>
      <w:r>
        <w:rPr/>
        <w:t>……</w:t>
      </w:r>
    </w:p>
    <w:p>
      <w:pPr>
        <w:pStyle w:val="null3"/>
        <w:ind w:firstLine="480"/>
      </w:pPr>
      <w:r>
        <w:rPr/>
        <w:t>四、与质疑事项相关的质疑请求</w:t>
      </w:r>
    </w:p>
    <w:p>
      <w:pPr>
        <w:pStyle w:val="null3"/>
        <w:ind w:firstLine="480"/>
      </w:pPr>
      <w:r>
        <w:rPr/>
        <w:t>请求：</w:t>
      </w:r>
    </w:p>
    <w:p>
      <w:pPr>
        <w:pStyle w:val="null3"/>
        <w:jc w:val="right"/>
      </w:pPr>
      <w:r>
        <w:rPr/>
        <w:t xml:space="preserve"> 签字(签章)：_____________________ 公章：_____________________</w:t>
      </w:r>
    </w:p>
    <w:p>
      <w:pPr>
        <w:pStyle w:val="null3"/>
        <w:jc w:val="right"/>
      </w:pPr>
      <w:r>
        <w:rPr/>
        <w:t xml:space="preserve"> 日期：_____________________</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3.质疑供应商若对项目的某一采购包进行质疑，质疑函中应列明具体分包号。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磋商文件公告:</w:t>
      </w:r>
      <w:r>
        <w:rPr>
          <w:u w:val="single"/>
        </w:rPr>
        <w:t>是/否</w:t>
      </w:r>
      <w:r>
        <w:rPr/>
        <w:t xml:space="preserve"> 公告期限：</w:t>
      </w:r>
    </w:p>
    <w:p>
      <w:pPr>
        <w:pStyle w:val="null3"/>
        <w:ind w:firstLine="480"/>
      </w:pPr>
      <w:r>
        <w:rPr/>
        <w:t xml:space="preserve"> 采购结果公告:</w:t>
      </w:r>
      <w:r>
        <w:rPr>
          <w:u w:val="single"/>
        </w:rPr>
        <w:t>是/否</w:t>
      </w:r>
      <w:r>
        <w:rPr/>
        <w:t xml:space="preserve"> 公告期限：</w:t>
      </w:r>
    </w:p>
    <w:p>
      <w:pPr>
        <w:pStyle w:val="null3"/>
        <w:ind w:firstLine="480"/>
      </w:pPr>
      <w:r>
        <w:rPr/>
        <w:t xml:space="preserve"> 三、质疑基本情况</w:t>
      </w:r>
    </w:p>
    <w:p>
      <w:pPr>
        <w:pStyle w:val="null3"/>
        <w:ind w:firstLine="480"/>
      </w:pPr>
      <w:r>
        <w:rPr/>
        <w:t xml:space="preserve"> 投诉人于 ____年____月____日,向____________________提出质疑，质疑事项为：________________________________________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投诉事项1：____________________</w:t>
      </w:r>
    </w:p>
    <w:p>
      <w:pPr>
        <w:pStyle w:val="null3"/>
        <w:ind w:firstLine="480"/>
      </w:pPr>
      <w:r>
        <w:rPr/>
        <w:t xml:space="preserve"> 事实依据：____________________</w:t>
      </w:r>
    </w:p>
    <w:p>
      <w:pPr>
        <w:pStyle w:val="null3"/>
        <w:ind w:firstLine="480"/>
      </w:pPr>
      <w:r>
        <w:rPr/>
        <w:t xml:space="preserve"> 法律依据：____________________</w:t>
      </w:r>
    </w:p>
    <w:p>
      <w:pPr>
        <w:pStyle w:val="null3"/>
        <w:ind w:firstLine="480"/>
      </w:pPr>
      <w:r>
        <w:rPr/>
        <w:t xml:space="preserve"> 投诉事项2</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签字(签章)：_________公章________</w:t>
      </w:r>
    </w:p>
    <w:p>
      <w:pPr>
        <w:pStyle w:val="null3"/>
        <w:jc w:val="right"/>
      </w:pPr>
      <w:r>
        <w:rPr/>
        <w:t>日期：_____________________</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